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140D" w14:textId="77777777" w:rsidR="00851A76" w:rsidRPr="00B306B0" w:rsidRDefault="00851A76" w:rsidP="00B306B0">
      <w:pPr>
        <w:pStyle w:val="PaperTitle"/>
        <w:spacing w:line="360" w:lineRule="auto"/>
        <w:jc w:val="both"/>
        <w:rPr>
          <w:rFonts w:ascii="Times New Roman" w:hAnsi="Times New Roman"/>
          <w:sz w:val="44"/>
          <w:szCs w:val="44"/>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07"/>
      </w:tblGrid>
      <w:tr w:rsidR="00851A76" w:rsidRPr="00B306B0" w14:paraId="51B45929" w14:textId="77777777">
        <w:tc>
          <w:tcPr>
            <w:tcW w:w="8528" w:type="dxa"/>
          </w:tcPr>
          <w:p w14:paraId="6C81FC2E" w14:textId="77777777" w:rsidR="00851A76" w:rsidRPr="00B306B0" w:rsidRDefault="006735A7" w:rsidP="00851A76">
            <w:pPr>
              <w:pStyle w:val="PaperTitle"/>
              <w:spacing w:line="360" w:lineRule="auto"/>
              <w:rPr>
                <w:rFonts w:ascii="Times New Roman" w:hAnsi="Times New Roman"/>
                <w:lang w:val="en-GB"/>
              </w:rPr>
            </w:pPr>
            <w:r>
              <w:rPr>
                <w:rFonts w:ascii="Times New Roman" w:hAnsi="Times New Roman"/>
                <w:lang w:val="en-GB"/>
              </w:rPr>
              <w:t>Sample Document</w:t>
            </w:r>
          </w:p>
        </w:tc>
      </w:tr>
    </w:tbl>
    <w:p w14:paraId="0ECD5BD4" w14:textId="77777777" w:rsidR="00E05C38" w:rsidRPr="00B306B0" w:rsidRDefault="00C90567" w:rsidP="00851A76">
      <w:pPr>
        <w:pStyle w:val="PaperAuthors"/>
        <w:spacing w:line="360" w:lineRule="auto"/>
        <w:rPr>
          <w:rFonts w:ascii="Times New Roman" w:hAnsi="Times New Roman"/>
        </w:rPr>
      </w:pPr>
      <w:r>
        <w:rPr>
          <w:rFonts w:ascii="Times New Roman" w:hAnsi="Times New Roman"/>
        </w:rPr>
        <w:t>Author Name</w:t>
      </w:r>
    </w:p>
    <w:p w14:paraId="77489700" w14:textId="77777777" w:rsidR="00E05C38" w:rsidRPr="006735A7" w:rsidRDefault="006735A7" w:rsidP="00851A76">
      <w:pPr>
        <w:pStyle w:val="PaperAffiliations"/>
        <w:jc w:val="left"/>
        <w:rPr>
          <w:rFonts w:ascii="Times New Roman" w:hAnsi="Times New Roman"/>
          <w:i/>
        </w:rPr>
      </w:pPr>
      <w:r w:rsidRPr="006735A7">
        <w:rPr>
          <w:rFonts w:ascii="Times New Roman" w:hAnsi="Times New Roman"/>
          <w:i/>
        </w:rPr>
        <w:t>Authors affiliation</w:t>
      </w:r>
      <w:r>
        <w:rPr>
          <w:rFonts w:ascii="Times New Roman" w:hAnsi="Times New Roman"/>
          <w:i/>
        </w:rPr>
        <w:t>, no@spam</w:t>
      </w:r>
    </w:p>
    <w:p w14:paraId="36D5C3AD" w14:textId="77777777" w:rsidR="00851A76" w:rsidRPr="00B306B0" w:rsidRDefault="00851A76" w:rsidP="00E05C38">
      <w:pPr>
        <w:pStyle w:val="Abstract"/>
        <w:rPr>
          <w:rFonts w:ascii="Times New Roman" w:hAnsi="Times New Roman"/>
          <w:b/>
          <w:sz w:val="24"/>
          <w:szCs w:val="24"/>
        </w:rPr>
      </w:pPr>
    </w:p>
    <w:p w14:paraId="41C0943F" w14:textId="77777777" w:rsidR="00851A76" w:rsidRPr="00B306B0" w:rsidRDefault="00E05C38" w:rsidP="00E05C38">
      <w:pPr>
        <w:pStyle w:val="Abstract"/>
        <w:rPr>
          <w:rFonts w:ascii="Times New Roman" w:hAnsi="Times New Roman"/>
          <w:sz w:val="24"/>
          <w:szCs w:val="24"/>
        </w:rPr>
      </w:pPr>
      <w:r w:rsidRPr="00B306B0">
        <w:rPr>
          <w:rFonts w:ascii="Times New Roman" w:hAnsi="Times New Roman"/>
          <w:b/>
          <w:sz w:val="24"/>
          <w:szCs w:val="24"/>
        </w:rPr>
        <w:t>Abstract</w:t>
      </w:r>
      <w:r w:rsidR="000F5FAB" w:rsidRPr="00B306B0">
        <w:rPr>
          <w:rFonts w:ascii="Times New Roman" w:hAnsi="Times New Roman"/>
          <w:sz w:val="24"/>
          <w:szCs w:val="24"/>
        </w:rPr>
        <w:t xml:space="preserve">. </w:t>
      </w:r>
    </w:p>
    <w:p w14:paraId="14040AE8" w14:textId="77777777" w:rsidR="006735A7" w:rsidRDefault="006735A7" w:rsidP="006735A7">
      <w:pPr>
        <w:overflowPunct/>
        <w:spacing w:before="0" w:line="240" w:lineRule="auto"/>
        <w:jc w:val="left"/>
        <w:textAlignment w:val="auto"/>
        <w:rPr>
          <w:rFonts w:ascii="Times-Roman" w:hAnsi="Times-Roman" w:cs="Times-Roman"/>
          <w:sz w:val="22"/>
          <w:szCs w:val="22"/>
          <w:lang w:val="en-US"/>
        </w:rPr>
      </w:pPr>
    </w:p>
    <w:p w14:paraId="7A232DD6" w14:textId="77777777" w:rsidR="00E05C38" w:rsidRPr="006735A7" w:rsidRDefault="006735A7" w:rsidP="006735A7">
      <w:pPr>
        <w:overflowPunct/>
        <w:spacing w:before="0" w:line="240" w:lineRule="auto"/>
        <w:jc w:val="left"/>
        <w:textAlignment w:val="auto"/>
        <w:rPr>
          <w:rFonts w:ascii="Times New Roman" w:hAnsi="Times New Roman"/>
        </w:rPr>
      </w:pPr>
      <w:r w:rsidRPr="006735A7">
        <w:rPr>
          <w:rFonts w:ascii="Times New Roman" w:hAnsi="Times New Roman"/>
        </w:rPr>
        <w:t>This is a sample input file. Comparing it with the output it generates can showyou how to produce a simple document of your own</w:t>
      </w:r>
      <w:r w:rsidR="00136612" w:rsidRPr="006735A7">
        <w:rPr>
          <w:rFonts w:ascii="Times New Roman" w:hAnsi="Times New Roman"/>
        </w:rPr>
        <w:t>.</w:t>
      </w:r>
    </w:p>
    <w:p w14:paraId="32A2567D" w14:textId="77777777" w:rsidR="00E05C38" w:rsidRPr="00B306B0" w:rsidRDefault="00E05C38" w:rsidP="00E05C38">
      <w:pPr>
        <w:pStyle w:val="Abstract"/>
        <w:rPr>
          <w:rFonts w:ascii="Times New Roman" w:hAnsi="Times New Roman"/>
          <w:sz w:val="20"/>
          <w:szCs w:val="20"/>
        </w:rPr>
      </w:pPr>
      <w:r w:rsidRPr="00B306B0">
        <w:rPr>
          <w:rFonts w:ascii="Times New Roman" w:hAnsi="Times New Roman"/>
          <w:b/>
          <w:sz w:val="20"/>
          <w:szCs w:val="20"/>
        </w:rPr>
        <w:t>Keywords</w:t>
      </w:r>
      <w:r w:rsidRPr="00B306B0">
        <w:rPr>
          <w:rFonts w:ascii="Times New Roman" w:hAnsi="Times New Roman"/>
          <w:sz w:val="20"/>
          <w:szCs w:val="20"/>
        </w:rPr>
        <w:t xml:space="preserve">. </w:t>
      </w:r>
      <w:r w:rsidR="00242A8A" w:rsidRPr="00B306B0">
        <w:rPr>
          <w:rFonts w:ascii="Times New Roman" w:hAnsi="Times New Roman"/>
          <w:sz w:val="20"/>
          <w:szCs w:val="20"/>
        </w:rPr>
        <w:t>Datacenter design, e</w:t>
      </w:r>
      <w:r w:rsidR="000F5FAB" w:rsidRPr="00B306B0">
        <w:rPr>
          <w:rFonts w:ascii="Times New Roman" w:hAnsi="Times New Roman"/>
          <w:sz w:val="20"/>
          <w:szCs w:val="20"/>
        </w:rPr>
        <w:t>nergy efficiency</w:t>
      </w:r>
      <w:r w:rsidR="00242A8A" w:rsidRPr="00B306B0">
        <w:rPr>
          <w:rFonts w:ascii="Times New Roman" w:hAnsi="Times New Roman"/>
          <w:sz w:val="20"/>
          <w:szCs w:val="20"/>
        </w:rPr>
        <w:t xml:space="preserve"> of</w:t>
      </w:r>
      <w:r w:rsidR="000F5FAB" w:rsidRPr="00B306B0">
        <w:rPr>
          <w:rFonts w:ascii="Times New Roman" w:hAnsi="Times New Roman"/>
          <w:sz w:val="20"/>
          <w:szCs w:val="20"/>
        </w:rPr>
        <w:t xml:space="preserve"> datacenter, energy efficient metrics, </w:t>
      </w:r>
      <w:r w:rsidR="00242A8A" w:rsidRPr="00B306B0">
        <w:rPr>
          <w:rFonts w:ascii="Times New Roman" w:hAnsi="Times New Roman"/>
          <w:sz w:val="20"/>
          <w:szCs w:val="20"/>
        </w:rPr>
        <w:t xml:space="preserve">datacenter </w:t>
      </w:r>
      <w:r w:rsidR="000F5FAB" w:rsidRPr="00B306B0">
        <w:rPr>
          <w:rFonts w:ascii="Times New Roman" w:hAnsi="Times New Roman"/>
          <w:sz w:val="20"/>
          <w:szCs w:val="20"/>
        </w:rPr>
        <w:t>carbon footprint computation</w:t>
      </w:r>
      <w:r w:rsidR="00242A8A" w:rsidRPr="00B306B0">
        <w:rPr>
          <w:rFonts w:ascii="Times New Roman" w:hAnsi="Times New Roman"/>
          <w:sz w:val="20"/>
          <w:szCs w:val="20"/>
        </w:rPr>
        <w:t>.</w:t>
      </w:r>
    </w:p>
    <w:p w14:paraId="18DCDB0B" w14:textId="77777777" w:rsidR="00E05C38" w:rsidRPr="00B306B0" w:rsidRDefault="00E05C38" w:rsidP="00E05C38">
      <w:pPr>
        <w:pStyle w:val="Heading1"/>
        <w:rPr>
          <w:rFonts w:ascii="Times New Roman" w:hAnsi="Times New Roman" w:cs="Times New Roman"/>
        </w:rPr>
      </w:pPr>
      <w:r w:rsidRPr="00B306B0">
        <w:rPr>
          <w:rFonts w:ascii="Times New Roman" w:hAnsi="Times New Roman" w:cs="Times New Roman"/>
        </w:rPr>
        <w:t>Introduction</w:t>
      </w:r>
    </w:p>
    <w:p w14:paraId="6BCC0278" w14:textId="77777777" w:rsidR="00E05C38" w:rsidRPr="00B306B0" w:rsidRDefault="00FA0495" w:rsidP="00E05C38">
      <w:pPr>
        <w:rPr>
          <w:rFonts w:ascii="Times New Roman" w:hAnsi="Times New Roman"/>
        </w:rPr>
      </w:pPr>
      <w:r w:rsidRPr="00B306B0">
        <w:rPr>
          <w:rFonts w:ascii="Times New Roman" w:hAnsi="Times New Roman"/>
        </w:rPr>
        <w:t xml:space="preserve">Energy efficiency and low carbon strategies have attracted a lot of concern. The goal for 20% energy efficiency </w:t>
      </w:r>
      <w:r w:rsidR="00BF6D76" w:rsidRPr="00B306B0">
        <w:rPr>
          <w:rFonts w:ascii="Times New Roman" w:hAnsi="Times New Roman"/>
        </w:rPr>
        <w:t>and carbon reduction by</w:t>
      </w:r>
      <w:r w:rsidRPr="00B306B0">
        <w:rPr>
          <w:rFonts w:ascii="Times New Roman" w:hAnsi="Times New Roman"/>
        </w:rPr>
        <w:t xml:space="preserve"> 2020 drove the Info</w:t>
      </w:r>
      <w:r w:rsidR="000F3559" w:rsidRPr="00B306B0">
        <w:rPr>
          <w:rFonts w:ascii="Times New Roman" w:hAnsi="Times New Roman"/>
        </w:rPr>
        <w:t>rmation Communication Technologies</w:t>
      </w:r>
      <w:r w:rsidRPr="00B306B0">
        <w:rPr>
          <w:rFonts w:ascii="Times New Roman" w:hAnsi="Times New Roman"/>
        </w:rPr>
        <w:t xml:space="preserve"> (ICT) sector to strategies that incorporate modern designs for a low carbon and sustainable </w:t>
      </w:r>
      <w:r w:rsidR="00B97137" w:rsidRPr="00B306B0">
        <w:rPr>
          <w:rFonts w:ascii="Times New Roman" w:hAnsi="Times New Roman"/>
        </w:rPr>
        <w:t>growth</w:t>
      </w:r>
      <w:r w:rsidRPr="00B306B0">
        <w:rPr>
          <w:rFonts w:ascii="Times New Roman" w:hAnsi="Times New Roman"/>
        </w:rPr>
        <w:t xml:space="preserve"> [1, 2]. </w:t>
      </w:r>
      <w:r w:rsidR="000F3559" w:rsidRPr="00B306B0">
        <w:rPr>
          <w:rFonts w:ascii="Times New Roman" w:hAnsi="Times New Roman"/>
        </w:rPr>
        <w:t>The ICT sector is part of</w:t>
      </w:r>
      <w:r w:rsidR="00BF6D76" w:rsidRPr="00B306B0">
        <w:rPr>
          <w:rFonts w:ascii="Times New Roman" w:hAnsi="Times New Roman"/>
        </w:rPr>
        <w:t xml:space="preserve"> the 2020 goal and participates in three different ways. </w:t>
      </w:r>
      <w:r w:rsidR="000F3559" w:rsidRPr="00B306B0">
        <w:rPr>
          <w:rFonts w:ascii="Times New Roman" w:hAnsi="Times New Roman"/>
        </w:rPr>
        <w:t>In the direct way</w:t>
      </w:r>
      <w:r w:rsidR="00A70277" w:rsidRPr="00B306B0">
        <w:rPr>
          <w:rFonts w:ascii="Times New Roman" w:hAnsi="Times New Roman"/>
        </w:rPr>
        <w:t>,</w:t>
      </w:r>
      <w:r w:rsidR="000F3559" w:rsidRPr="00B306B0">
        <w:rPr>
          <w:rFonts w:ascii="Times New Roman" w:hAnsi="Times New Roman"/>
        </w:rPr>
        <w:t xml:space="preserve"> ICT are calle</w:t>
      </w:r>
      <w:r w:rsidR="00BF6D76" w:rsidRPr="00B306B0">
        <w:rPr>
          <w:rFonts w:ascii="Times New Roman" w:hAnsi="Times New Roman"/>
        </w:rPr>
        <w:t>d to reduce their own energy demands (green networks, green IT), in the in</w:t>
      </w:r>
      <w:r w:rsidR="00A70277" w:rsidRPr="00B306B0">
        <w:rPr>
          <w:rFonts w:ascii="Times New Roman" w:hAnsi="Times New Roman"/>
        </w:rPr>
        <w:t>direct way ICT</w:t>
      </w:r>
      <w:r w:rsidR="00BF6D76" w:rsidRPr="00B306B0">
        <w:rPr>
          <w:rFonts w:ascii="Times New Roman" w:hAnsi="Times New Roman"/>
        </w:rPr>
        <w:t xml:space="preserve"> are used for carbon displacement</w:t>
      </w:r>
      <w:r w:rsidR="00A70277" w:rsidRPr="00B306B0">
        <w:rPr>
          <w:rFonts w:ascii="Times New Roman" w:hAnsi="Times New Roman"/>
        </w:rPr>
        <w:t>s and in the systematic way ICT</w:t>
      </w:r>
      <w:r w:rsidR="00BF6D76" w:rsidRPr="00B306B0">
        <w:rPr>
          <w:rFonts w:ascii="Times New Roman" w:hAnsi="Times New Roman"/>
        </w:rPr>
        <w:t xml:space="preserve"> collaborate with other sectors of the economy to provide energy efficiency (smartgrids, smart buildings, intelligent transportations systems, etc…).</w:t>
      </w:r>
      <w:r w:rsidR="00A70277" w:rsidRPr="00B306B0">
        <w:rPr>
          <w:rFonts w:ascii="Times New Roman" w:hAnsi="Times New Roman"/>
        </w:rPr>
        <w:t xml:space="preserve"> ICT and in particular data centers have a strong impact to the global CO</w:t>
      </w:r>
      <w:r w:rsidR="00A70277" w:rsidRPr="00B306B0">
        <w:rPr>
          <w:rFonts w:ascii="Times New Roman" w:hAnsi="Times New Roman"/>
          <w:vertAlign w:val="subscript"/>
        </w:rPr>
        <w:t>2</w:t>
      </w:r>
      <w:r w:rsidR="00A70277" w:rsidRPr="00B306B0">
        <w:rPr>
          <w:rFonts w:ascii="Times New Roman" w:hAnsi="Times New Roman"/>
        </w:rPr>
        <w:t xml:space="preserve"> emissions. Moreover, an important part ofthe OPEX is due to the electricity demands. This paper presents the sources and challenges that have to be addressed to reduce carbon emissions and electricity expenses of the sector.</w:t>
      </w:r>
    </w:p>
    <w:p w14:paraId="0C87AEC2" w14:textId="77777777" w:rsidR="000D37AD" w:rsidRPr="00B306B0" w:rsidRDefault="00870771" w:rsidP="00E05C38">
      <w:pPr>
        <w:rPr>
          <w:rFonts w:ascii="Times New Roman" w:hAnsi="Times New Roman"/>
        </w:rPr>
      </w:pPr>
      <w:r w:rsidRPr="00B306B0">
        <w:rPr>
          <w:rFonts w:ascii="Times New Roman" w:hAnsi="Times New Roman"/>
        </w:rPr>
        <w:t xml:space="preserve">demands without considering the data </w:t>
      </w:r>
      <w:r w:rsidR="000F3559" w:rsidRPr="00B306B0">
        <w:rPr>
          <w:rFonts w:ascii="Times New Roman" w:hAnsi="Times New Roman"/>
        </w:rPr>
        <w:t>volume</w:t>
      </w:r>
      <w:r w:rsidR="000D37AD" w:rsidRPr="00B306B0">
        <w:rPr>
          <w:rFonts w:ascii="Times New Roman" w:hAnsi="Times New Roman"/>
        </w:rPr>
        <w:t xml:space="preserve">. Taking into consideration this ratio, green IT technologies have important benefits </w:t>
      </w:r>
      <w:r w:rsidR="000F3559" w:rsidRPr="00B306B0">
        <w:rPr>
          <w:rFonts w:ascii="Times New Roman" w:hAnsi="Times New Roman"/>
        </w:rPr>
        <w:t>in terms of:</w:t>
      </w:r>
    </w:p>
    <w:p w14:paraId="4C47F103" w14:textId="77777777" w:rsidR="000D37AD" w:rsidRPr="00B306B0" w:rsidRDefault="000D37AD" w:rsidP="000D37AD">
      <w:pPr>
        <w:numPr>
          <w:ilvl w:val="0"/>
          <w:numId w:val="14"/>
        </w:numPr>
        <w:rPr>
          <w:rFonts w:ascii="Times New Roman" w:hAnsi="Times New Roman"/>
        </w:rPr>
      </w:pPr>
      <w:r w:rsidRPr="00B306B0">
        <w:rPr>
          <w:rFonts w:ascii="Times New Roman" w:hAnsi="Times New Roman"/>
        </w:rPr>
        <w:t>Reduce electricity costs and OPEX</w:t>
      </w:r>
      <w:r w:rsidR="00A02361" w:rsidRPr="00B306B0">
        <w:rPr>
          <w:rFonts w:ascii="Times New Roman" w:hAnsi="Times New Roman"/>
        </w:rPr>
        <w:t>;</w:t>
      </w:r>
    </w:p>
    <w:p w14:paraId="7EF5E431" w14:textId="77777777" w:rsidR="000D37AD" w:rsidRPr="00B306B0" w:rsidRDefault="000D37AD" w:rsidP="000D37AD">
      <w:pPr>
        <w:numPr>
          <w:ilvl w:val="0"/>
          <w:numId w:val="14"/>
        </w:numPr>
        <w:rPr>
          <w:rFonts w:ascii="Times New Roman" w:hAnsi="Times New Roman"/>
        </w:rPr>
      </w:pPr>
      <w:r w:rsidRPr="00B306B0">
        <w:rPr>
          <w:rFonts w:ascii="Times New Roman" w:hAnsi="Times New Roman"/>
        </w:rPr>
        <w:t>Improve corporate image</w:t>
      </w:r>
      <w:r w:rsidR="00A02361" w:rsidRPr="00B306B0">
        <w:rPr>
          <w:rFonts w:ascii="Times New Roman" w:hAnsi="Times New Roman"/>
        </w:rPr>
        <w:t>;</w:t>
      </w:r>
    </w:p>
    <w:p w14:paraId="3A401F6A" w14:textId="77777777" w:rsidR="000D37AD" w:rsidRPr="00B306B0" w:rsidRDefault="000D37AD" w:rsidP="000D37AD">
      <w:pPr>
        <w:numPr>
          <w:ilvl w:val="0"/>
          <w:numId w:val="14"/>
        </w:numPr>
        <w:rPr>
          <w:rFonts w:ascii="Times New Roman" w:hAnsi="Times New Roman"/>
        </w:rPr>
      </w:pPr>
      <w:r w:rsidRPr="00B306B0">
        <w:rPr>
          <w:rFonts w:ascii="Times New Roman" w:hAnsi="Times New Roman"/>
        </w:rPr>
        <w:t>Provide sustainability</w:t>
      </w:r>
      <w:r w:rsidR="00A02361" w:rsidRPr="00B306B0">
        <w:rPr>
          <w:rFonts w:ascii="Times New Roman" w:hAnsi="Times New Roman"/>
        </w:rPr>
        <w:t>;</w:t>
      </w:r>
    </w:p>
    <w:p w14:paraId="490209D6" w14:textId="77777777" w:rsidR="000D37AD" w:rsidRPr="00B306B0" w:rsidRDefault="000D37AD" w:rsidP="000D37AD">
      <w:pPr>
        <w:numPr>
          <w:ilvl w:val="0"/>
          <w:numId w:val="14"/>
        </w:numPr>
        <w:rPr>
          <w:rFonts w:ascii="Times New Roman" w:hAnsi="Times New Roman"/>
        </w:rPr>
      </w:pPr>
      <w:r w:rsidRPr="00B306B0">
        <w:rPr>
          <w:rFonts w:ascii="Times New Roman" w:hAnsi="Times New Roman"/>
        </w:rPr>
        <w:t>Extend useful life of hardware</w:t>
      </w:r>
      <w:r w:rsidR="00A02361" w:rsidRPr="00B306B0">
        <w:rPr>
          <w:rFonts w:ascii="Times New Roman" w:hAnsi="Times New Roman"/>
        </w:rPr>
        <w:t>;</w:t>
      </w:r>
    </w:p>
    <w:p w14:paraId="6E4038E5" w14:textId="77777777" w:rsidR="000D37AD" w:rsidRPr="00B306B0" w:rsidRDefault="000D37AD" w:rsidP="000D37AD">
      <w:pPr>
        <w:numPr>
          <w:ilvl w:val="0"/>
          <w:numId w:val="14"/>
        </w:numPr>
        <w:rPr>
          <w:rFonts w:ascii="Times New Roman" w:hAnsi="Times New Roman"/>
        </w:rPr>
      </w:pPr>
      <w:r w:rsidRPr="00B306B0">
        <w:rPr>
          <w:rFonts w:ascii="Times New Roman" w:hAnsi="Times New Roman"/>
        </w:rPr>
        <w:t>Reduce IT maintenance activities</w:t>
      </w:r>
      <w:r w:rsidR="00A02361" w:rsidRPr="00B306B0">
        <w:rPr>
          <w:rFonts w:ascii="Times New Roman" w:hAnsi="Times New Roman"/>
        </w:rPr>
        <w:t>;</w:t>
      </w:r>
    </w:p>
    <w:p w14:paraId="30D3A772" w14:textId="77777777" w:rsidR="000D37AD" w:rsidRPr="00B306B0" w:rsidRDefault="000D37AD" w:rsidP="000D37AD">
      <w:pPr>
        <w:numPr>
          <w:ilvl w:val="0"/>
          <w:numId w:val="14"/>
        </w:numPr>
        <w:rPr>
          <w:rFonts w:ascii="Times New Roman" w:hAnsi="Times New Roman"/>
        </w:rPr>
      </w:pPr>
      <w:r w:rsidRPr="00B306B0">
        <w:rPr>
          <w:rFonts w:ascii="Times New Roman" w:hAnsi="Times New Roman"/>
        </w:rPr>
        <w:t>Reduce carbon emissions and prevent climate change</w:t>
      </w:r>
      <w:r w:rsidR="00A02361" w:rsidRPr="00B306B0">
        <w:rPr>
          <w:rFonts w:ascii="Times New Roman" w:hAnsi="Times New Roman"/>
        </w:rPr>
        <w:t>;</w:t>
      </w:r>
    </w:p>
    <w:p w14:paraId="42CB9CCD" w14:textId="77777777" w:rsidR="00C348BF" w:rsidRPr="00B306B0" w:rsidRDefault="000D37AD" w:rsidP="00E05C38">
      <w:pPr>
        <w:numPr>
          <w:ilvl w:val="0"/>
          <w:numId w:val="14"/>
        </w:numPr>
        <w:rPr>
          <w:rFonts w:ascii="Times New Roman" w:hAnsi="Times New Roman"/>
        </w:rPr>
      </w:pPr>
      <w:r w:rsidRPr="00B306B0">
        <w:rPr>
          <w:rFonts w:ascii="Times New Roman" w:hAnsi="Times New Roman"/>
        </w:rPr>
        <w:t>Provide foundations for the penetration of renewable energy sources in IT systems</w:t>
      </w:r>
      <w:r w:rsidR="00A02361" w:rsidRPr="00B306B0">
        <w:rPr>
          <w:rFonts w:ascii="Times New Roman" w:hAnsi="Times New Roman"/>
        </w:rPr>
        <w:t>.</w:t>
      </w:r>
    </w:p>
    <w:p w14:paraId="184B3CE4" w14:textId="77777777" w:rsidR="00AA740C" w:rsidRPr="00B306B0" w:rsidRDefault="00AA740C" w:rsidP="00C348BF">
      <w:pPr>
        <w:rPr>
          <w:rFonts w:ascii="Times New Roman" w:hAnsi="Times New Roman"/>
        </w:rPr>
      </w:pPr>
    </w:p>
    <w:p w14:paraId="196BB732" w14:textId="77777777" w:rsidR="00CB5362" w:rsidRPr="00B306B0" w:rsidRDefault="00CB5362" w:rsidP="00CB5362">
      <w:pPr>
        <w:pStyle w:val="Heading1"/>
        <w:rPr>
          <w:rFonts w:ascii="Times New Roman" w:hAnsi="Times New Roman" w:cs="Times New Roman"/>
        </w:rPr>
      </w:pPr>
      <w:r w:rsidRPr="00B306B0">
        <w:rPr>
          <w:rFonts w:ascii="Times New Roman" w:hAnsi="Times New Roman" w:cs="Times New Roman"/>
        </w:rPr>
        <w:t>Data Center Infrastructure and Power Consumption</w:t>
      </w:r>
    </w:p>
    <w:p w14:paraId="545FADC3" w14:textId="77777777" w:rsidR="0064675D" w:rsidRDefault="0064675D" w:rsidP="00D810BA">
      <w:pPr>
        <w:rPr>
          <w:rFonts w:ascii="Times New Roman" w:hAnsi="Times New Roman"/>
        </w:rPr>
      </w:pPr>
    </w:p>
    <w:p w14:paraId="7599FF4F" w14:textId="77777777" w:rsidR="0064675D" w:rsidRDefault="00342A5D" w:rsidP="0064675D">
      <w:pPr>
        <w:jc w:val="center"/>
        <w:rPr>
          <w:rFonts w:ascii="Times New Roman" w:hAnsi="Times New Roman"/>
        </w:rPr>
      </w:pPr>
      <w:r>
        <w:rPr>
          <w:rFonts w:ascii="Times New Roman" w:hAnsi="Times New Roman"/>
          <w:noProof/>
          <w:lang w:eastAsia="en-GB"/>
        </w:rPr>
        <w:drawing>
          <wp:inline distT="0" distB="0" distL="0" distR="0" wp14:anchorId="052DA033" wp14:editId="426780B2">
            <wp:extent cx="2860040" cy="2254250"/>
            <wp:effectExtent l="19050" t="0" r="0" b="0"/>
            <wp:docPr id="1" name="Picture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7" cstate="print"/>
                    <a:srcRect/>
                    <a:stretch>
                      <a:fillRect/>
                    </a:stretch>
                  </pic:blipFill>
                  <pic:spPr bwMode="auto">
                    <a:xfrm>
                      <a:off x="0" y="0"/>
                      <a:ext cx="2860040" cy="2254250"/>
                    </a:xfrm>
                    <a:prstGeom prst="rect">
                      <a:avLst/>
                    </a:prstGeom>
                    <a:noFill/>
                    <a:ln w="9525">
                      <a:noFill/>
                      <a:miter lim="800000"/>
                      <a:headEnd/>
                      <a:tailEnd/>
                    </a:ln>
                  </pic:spPr>
                </pic:pic>
              </a:graphicData>
            </a:graphic>
          </wp:inline>
        </w:drawing>
      </w:r>
    </w:p>
    <w:p w14:paraId="2FE46200" w14:textId="77777777" w:rsidR="0064675D" w:rsidRDefault="0064675D" w:rsidP="0064675D">
      <w:pPr>
        <w:jc w:val="center"/>
        <w:rPr>
          <w:rFonts w:ascii="Times New Roman" w:hAnsi="Times New Roman"/>
        </w:rPr>
      </w:pPr>
      <w:r w:rsidRPr="00B306B0">
        <w:rPr>
          <w:rFonts w:ascii="Times New Roman" w:hAnsi="Times New Roman"/>
        </w:rPr>
        <w:t xml:space="preserve">Figure </w:t>
      </w:r>
      <w:r>
        <w:rPr>
          <w:rFonts w:ascii="Times New Roman" w:hAnsi="Times New Roman"/>
        </w:rPr>
        <w:t>2.</w:t>
      </w:r>
      <w:r w:rsidR="000B4D1B" w:rsidRPr="00B306B0">
        <w:rPr>
          <w:rFonts w:ascii="Times New Roman" w:hAnsi="Times New Roman"/>
        </w:rPr>
        <w:fldChar w:fldCharType="begin"/>
      </w:r>
      <w:r w:rsidRPr="00B306B0">
        <w:rPr>
          <w:rFonts w:ascii="Times New Roman" w:hAnsi="Times New Roman"/>
        </w:rPr>
        <w:instrText xml:space="preserve"> SEQ Figure \* ARABIC </w:instrText>
      </w:r>
      <w:r w:rsidR="000B4D1B" w:rsidRPr="00B306B0">
        <w:rPr>
          <w:rFonts w:ascii="Times New Roman" w:hAnsi="Times New Roman"/>
        </w:rPr>
        <w:fldChar w:fldCharType="separate"/>
      </w:r>
      <w:r w:rsidR="00577222">
        <w:rPr>
          <w:rFonts w:ascii="Times New Roman" w:hAnsi="Times New Roman"/>
          <w:noProof/>
        </w:rPr>
        <w:t>1</w:t>
      </w:r>
      <w:r w:rsidR="000B4D1B" w:rsidRPr="00B306B0">
        <w:rPr>
          <w:rFonts w:ascii="Times New Roman" w:hAnsi="Times New Roman"/>
        </w:rPr>
        <w:fldChar w:fldCharType="end"/>
      </w:r>
      <w:r w:rsidRPr="00B306B0">
        <w:rPr>
          <w:rFonts w:ascii="Times New Roman" w:hAnsi="Times New Roman"/>
        </w:rPr>
        <w:t xml:space="preserve">. Typical </w:t>
      </w:r>
      <w:smartTag w:uri="urn:schemas-microsoft-com:office:smarttags" w:element="place">
        <w:smartTag w:uri="urn:schemas-microsoft-com:office:smarttags" w:element="PlaceName">
          <w:r w:rsidRPr="00B306B0">
            <w:rPr>
              <w:rFonts w:ascii="Times New Roman" w:hAnsi="Times New Roman"/>
            </w:rPr>
            <w:t>Data</w:t>
          </w:r>
        </w:smartTag>
        <w:smartTag w:uri="urn:schemas-microsoft-com:office:smarttags" w:element="PlaceType">
          <w:r w:rsidRPr="00B306B0">
            <w:rPr>
              <w:rFonts w:ascii="Times New Roman" w:hAnsi="Times New Roman"/>
            </w:rPr>
            <w:t>Center</w:t>
          </w:r>
        </w:smartTag>
      </w:smartTag>
      <w:r w:rsidRPr="00B306B0">
        <w:rPr>
          <w:rFonts w:ascii="Times New Roman" w:hAnsi="Times New Roman"/>
        </w:rPr>
        <w:t xml:space="preserve"> Infrastructure [18, 19]</w:t>
      </w:r>
    </w:p>
    <w:p w14:paraId="67906DD8" w14:textId="77777777" w:rsidR="00D810BA" w:rsidRPr="00B306B0" w:rsidRDefault="009463BD" w:rsidP="00D810BA">
      <w:pPr>
        <w:rPr>
          <w:rFonts w:ascii="Times New Roman" w:hAnsi="Times New Roman"/>
        </w:rPr>
      </w:pPr>
      <w:r w:rsidRPr="00B306B0">
        <w:rPr>
          <w:rFonts w:ascii="Times New Roman" w:hAnsi="Times New Roman"/>
        </w:rPr>
        <w:t>The overall design of a data center can be classified in 4 categories Tier I-IV each one presenting advantages and disadvantages related to power consumption and availability [18</w:t>
      </w:r>
      <w:r w:rsidR="00FB03FF" w:rsidRPr="00B306B0">
        <w:rPr>
          <w:rFonts w:ascii="Times New Roman" w:hAnsi="Times New Roman"/>
        </w:rPr>
        <w:t>, 19</w:t>
      </w:r>
      <w:r w:rsidRPr="00B306B0">
        <w:rPr>
          <w:rFonts w:ascii="Times New Roman" w:hAnsi="Times New Roman"/>
        </w:rPr>
        <w:t xml:space="preserve">]. In most cases availability </w:t>
      </w:r>
      <w:r w:rsidR="008E03FF" w:rsidRPr="00B306B0">
        <w:rPr>
          <w:rFonts w:ascii="Times New Roman" w:hAnsi="Times New Roman"/>
        </w:rPr>
        <w:t>and safety issues</w:t>
      </w:r>
      <w:r w:rsidR="00D83D5E" w:rsidRPr="00B306B0">
        <w:rPr>
          <w:rFonts w:ascii="Times New Roman" w:hAnsi="Times New Roman"/>
        </w:rPr>
        <w:t xml:space="preserve"> yield to redundant N+1,</w:t>
      </w:r>
      <w:r w:rsidRPr="00B306B0">
        <w:rPr>
          <w:rFonts w:ascii="Times New Roman" w:hAnsi="Times New Roman"/>
        </w:rPr>
        <w:t xml:space="preserve"> N+2</w:t>
      </w:r>
      <w:r w:rsidR="00D83D5E" w:rsidRPr="00B306B0">
        <w:rPr>
          <w:rFonts w:ascii="Times New Roman" w:hAnsi="Times New Roman"/>
        </w:rPr>
        <w:t xml:space="preserve"> or 2N</w:t>
      </w:r>
      <w:r w:rsidRPr="00B306B0">
        <w:rPr>
          <w:rFonts w:ascii="Times New Roman" w:hAnsi="Times New Roman"/>
        </w:rPr>
        <w:t xml:space="preserve"> data center designs and this has a serious effect on power c</w:t>
      </w:r>
      <w:r w:rsidR="00D83D5E" w:rsidRPr="00B306B0">
        <w:rPr>
          <w:rFonts w:ascii="Times New Roman" w:hAnsi="Times New Roman"/>
        </w:rPr>
        <w:t>onsumption. According to Figure</w:t>
      </w:r>
      <w:r w:rsidR="00233CF1">
        <w:rPr>
          <w:rFonts w:ascii="Times New Roman" w:hAnsi="Times New Roman"/>
        </w:rPr>
        <w:t>2.</w:t>
      </w:r>
      <w:r w:rsidRPr="00B306B0">
        <w:rPr>
          <w:rFonts w:ascii="Times New Roman" w:hAnsi="Times New Roman"/>
        </w:rPr>
        <w:t>1</w:t>
      </w:r>
      <w:r w:rsidR="00B214B9" w:rsidRPr="00B306B0">
        <w:rPr>
          <w:rFonts w:ascii="Times New Roman" w:hAnsi="Times New Roman"/>
        </w:rPr>
        <w:t>,</w:t>
      </w:r>
      <w:r w:rsidRPr="00B306B0">
        <w:rPr>
          <w:rFonts w:ascii="Times New Roman" w:hAnsi="Times New Roman"/>
        </w:rPr>
        <w:t xml:space="preserve"> a data center has the following main units</w:t>
      </w:r>
    </w:p>
    <w:p w14:paraId="2AD2DB20" w14:textId="77777777" w:rsidR="008E03FF" w:rsidRPr="00B306B0" w:rsidRDefault="008E03FF" w:rsidP="006735A7">
      <w:pPr>
        <w:ind w:left="720"/>
        <w:rPr>
          <w:rFonts w:ascii="Times New Roman" w:hAnsi="Times New Roman"/>
        </w:rPr>
      </w:pPr>
    </w:p>
    <w:p w14:paraId="762D246D" w14:textId="77777777" w:rsidR="00A402F0" w:rsidRPr="00B306B0" w:rsidRDefault="008E03FF" w:rsidP="008E03FF">
      <w:pPr>
        <w:pStyle w:val="Heading2"/>
        <w:rPr>
          <w:rFonts w:ascii="Times New Roman" w:hAnsi="Times New Roman" w:cs="Times New Roman"/>
        </w:rPr>
      </w:pPr>
      <w:r w:rsidRPr="00B306B0">
        <w:rPr>
          <w:rFonts w:ascii="Times New Roman" w:hAnsi="Times New Roman" w:cs="Times New Roman"/>
        </w:rPr>
        <w:t>Power Consumption in Data Centers</w:t>
      </w:r>
    </w:p>
    <w:p w14:paraId="3CDB6694" w14:textId="77777777" w:rsidR="00AB2CEC" w:rsidRPr="00B306B0" w:rsidRDefault="00AB2CEC" w:rsidP="00AB2CEC">
      <w:pPr>
        <w:rPr>
          <w:rFonts w:ascii="Times New Roman" w:hAnsi="Times New Roman"/>
        </w:rPr>
      </w:pPr>
      <w:bookmarkStart w:id="0" w:name="_Ref197588077"/>
      <w:r>
        <w:rPr>
          <w:rFonts w:ascii="Times New Roman" w:hAnsi="Times New Roman"/>
        </w:rPr>
        <w:t>The equation should be submitted in the equation editor and should be keyed in as below in editable text:</w:t>
      </w:r>
    </w:p>
    <w:p w14:paraId="47FB14B5" w14:textId="77777777" w:rsidR="00AB2CEC" w:rsidRPr="00B306B0" w:rsidRDefault="000B4D1B" w:rsidP="00AB2CEC">
      <w:pPr>
        <w:spacing w:before="140"/>
        <w:ind w:left="1360" w:firstLine="680"/>
        <w:jc w:val="center"/>
        <w:rPr>
          <w:rFonts w:ascii="Times New Roman" w:hAnsi="Times New Roman"/>
        </w:rPr>
      </w:pPr>
      <w:r w:rsidRPr="00DC2D3F">
        <w:fldChar w:fldCharType="begin"/>
      </w:r>
      <w:r w:rsidR="00AB2CEC" w:rsidRPr="00DC2D3F">
        <w:instrText xml:space="preserve"> QUOTE </w:instrText>
      </w:r>
      <m:oMath>
        <m:sSub>
          <m:sSubPr>
            <m:ctrlPr>
              <w:rPr>
                <w:rFonts w:ascii="Cambria Math" w:hAnsi="Cambria Math"/>
                <w:i/>
              </w:rPr>
            </m:ctrlPr>
          </m:sSubPr>
          <m:e>
            <m:r>
              <m:rPr>
                <m:sty m:val="p"/>
              </m:rPr>
              <w:rPr>
                <w:rFonts w:ascii="Cambria Math"/>
              </w:rPr>
              <m:t>A</m:t>
            </m:r>
          </m:e>
          <m:sub>
            <m:r>
              <m:rPr>
                <m:sty m:val="p"/>
              </m:rPr>
              <w:rPr>
                <w:rFonts w:ascii="Cambria Math"/>
              </w:rPr>
              <m:t>0</m:t>
            </m:r>
          </m:sub>
        </m:sSub>
        <m:r>
          <m:rPr>
            <m:sty m:val="p"/>
          </m:rPr>
          <w:rPr>
            <w:rFonts w:ascii="Cambria Math"/>
          </w:rPr>
          <m:t>=</m:t>
        </m:r>
        <m:f>
          <m:fPr>
            <m:ctrlPr>
              <w:rPr>
                <w:rFonts w:ascii="Cambria Math" w:hAnsi="Cambria Math"/>
                <w:i/>
              </w:rPr>
            </m:ctrlPr>
          </m:fPr>
          <m:num>
            <m:sSub>
              <m:sSubPr>
                <m:ctrlPr>
                  <w:rPr>
                    <w:rFonts w:ascii="Cambria Math" w:hAnsi="Cambria Math"/>
                    <w:i/>
                  </w:rPr>
                </m:ctrlPr>
              </m:sSubPr>
              <m:e>
                <m:r>
                  <m:rPr>
                    <m:sty m:val="p"/>
                  </m:rPr>
                  <w:rPr>
                    <w:rFonts w:ascii="Cambria Math"/>
                  </w:rPr>
                  <m:t>μ</m:t>
                </m:r>
              </m:e>
              <m:sub>
                <m:r>
                  <m:rPr>
                    <m:sty m:val="p"/>
                  </m:rPr>
                  <w:rPr>
                    <w:rFonts w:ascii="Cambria Math"/>
                  </w:rPr>
                  <m:t>0</m:t>
                </m:r>
              </m:sub>
            </m:sSub>
            <m:r>
              <m:rPr>
                <m:sty m:val="p"/>
              </m:rPr>
              <w:rPr>
                <w:rFonts w:ascii="Cambria Math"/>
              </w:rPr>
              <m:t>ω</m:t>
            </m:r>
            <m:sSub>
              <m:sSubPr>
                <m:ctrlPr>
                  <w:rPr>
                    <w:rFonts w:ascii="Cambria Math" w:hAnsi="Cambria Math"/>
                    <w:i/>
                  </w:rPr>
                </m:ctrlPr>
              </m:sSubPr>
              <m:e>
                <m:r>
                  <m:rPr>
                    <m:sty m:val="p"/>
                  </m:rPr>
                  <w:rPr>
                    <w:rFonts w:ascii="Cambria Math"/>
                  </w:rPr>
                  <m:t>I</m:t>
                </m:r>
              </m:e>
              <m:sub>
                <m:r>
                  <m:rPr>
                    <m:sty m:val="p"/>
                  </m:rPr>
                  <w:rPr>
                    <w:rFonts w:ascii="Cambria Math"/>
                  </w:rPr>
                  <m:t>0</m:t>
                </m:r>
              </m:sub>
            </m:sSub>
          </m:num>
          <m:den>
            <m:r>
              <m:rPr>
                <m:sty m:val="p"/>
              </m:rPr>
              <w:rPr>
                <w:rFonts w:ascii="Cambria Math"/>
              </w:rPr>
              <m:t>4</m:t>
            </m:r>
            <m:r>
              <m:rPr>
                <m:sty m:val="p"/>
              </m:rPr>
              <w:rPr>
                <w:rFonts w:ascii="Cambria Math"/>
              </w:rPr>
              <m:t>π</m:t>
            </m:r>
          </m:den>
        </m:f>
        <m:r>
          <m:rPr>
            <m:sty m:val="p"/>
          </m:rPr>
          <w:rPr>
            <w:rFonts w:ascii="Cambria Math"/>
          </w:rPr>
          <m:t>=1</m:t>
        </m:r>
        <m:sSup>
          <m:sSupPr>
            <m:ctrlPr>
              <w:rPr>
                <w:rFonts w:ascii="Cambria Math" w:hAnsi="Cambria Math"/>
                <w:i/>
              </w:rPr>
            </m:ctrlPr>
          </m:sSupPr>
          <m:e>
            <m:r>
              <m:rPr>
                <m:sty m:val="p"/>
              </m:rPr>
              <w:rPr>
                <w:rFonts w:ascii="Cambria Math"/>
              </w:rPr>
              <m:t>0</m:t>
            </m:r>
          </m:e>
          <m:sup>
            <m:r>
              <m:rPr>
                <m:sty m:val="p"/>
              </m:rPr>
              <w:rPr>
                <w:rFonts w:ascii="Cambria Math"/>
              </w:rPr>
              <m:t>-7</m:t>
            </m:r>
          </m:sup>
        </m:sSup>
        <m:r>
          <m:rPr>
            <m:sty m:val="p"/>
          </m:rPr>
          <w:rPr>
            <w:rFonts w:ascii="Cambria Math"/>
          </w:rPr>
          <m:t>ω</m:t>
        </m:r>
        <m:sSub>
          <m:sSubPr>
            <m:ctrlPr>
              <w:rPr>
                <w:rFonts w:ascii="Cambria Math" w:hAnsi="Cambria Math"/>
                <w:i/>
              </w:rPr>
            </m:ctrlPr>
          </m:sSubPr>
          <m:e>
            <m:r>
              <m:rPr>
                <m:sty m:val="p"/>
              </m:rPr>
              <w:rPr>
                <w:rFonts w:ascii="Cambria Math"/>
              </w:rPr>
              <m:t>I</m:t>
            </m:r>
          </m:e>
          <m:sub>
            <m:r>
              <m:rPr>
                <m:sty m:val="p"/>
              </m:rPr>
              <w:rPr>
                <w:rFonts w:ascii="Cambria Math"/>
              </w:rPr>
              <m:t>0</m:t>
            </m:r>
          </m:sub>
        </m:sSub>
      </m:oMath>
      <w:r w:rsidRPr="00DC2D3F">
        <w:fldChar w:fldCharType="separate"/>
      </w:r>
      <m:oMath>
        <m:sSub>
          <m:sSubPr>
            <m:ctrlPr>
              <w:rPr>
                <w:rFonts w:ascii="Cambria Math" w:hAnsi="Cambria Math"/>
                <w:i/>
              </w:rPr>
            </m:ctrlPr>
          </m:sSubPr>
          <m:e>
            <m:r>
              <m:rPr>
                <m:sty m:val="p"/>
              </m:rPr>
              <w:rPr>
                <w:rFonts w:ascii="Cambria Math"/>
              </w:rPr>
              <m:t>A</m:t>
            </m:r>
          </m:e>
          <m:sub>
            <m:r>
              <m:rPr>
                <m:sty m:val="p"/>
              </m:rPr>
              <w:rPr>
                <w:rFonts w:ascii="Cambria Math"/>
              </w:rPr>
              <m:t>0</m:t>
            </m:r>
          </m:sub>
        </m:sSub>
        <m:r>
          <m:rPr>
            <m:sty m:val="p"/>
          </m:rPr>
          <w:rPr>
            <w:rFonts w:ascii="Cambria Math"/>
          </w:rPr>
          <m:t>=</m:t>
        </m:r>
        <m:f>
          <m:fPr>
            <m:ctrlPr>
              <w:rPr>
                <w:rFonts w:ascii="Cambria Math" w:hAnsi="Cambria Math"/>
                <w:i/>
              </w:rPr>
            </m:ctrlPr>
          </m:fPr>
          <m:num>
            <m:sSub>
              <m:sSubPr>
                <m:ctrlPr>
                  <w:rPr>
                    <w:rFonts w:ascii="Cambria Math" w:hAnsi="Cambria Math"/>
                    <w:i/>
                  </w:rPr>
                </m:ctrlPr>
              </m:sSubPr>
              <m:e>
                <m:r>
                  <m:rPr>
                    <m:sty m:val="p"/>
                  </m:rPr>
                  <w:rPr>
                    <w:rFonts w:ascii="Cambria Math"/>
                  </w:rPr>
                  <m:t>μ</m:t>
                </m:r>
              </m:e>
              <m:sub>
                <m:r>
                  <m:rPr>
                    <m:sty m:val="p"/>
                  </m:rPr>
                  <w:rPr>
                    <w:rFonts w:ascii="Cambria Math"/>
                  </w:rPr>
                  <m:t>0</m:t>
                </m:r>
              </m:sub>
            </m:sSub>
            <m:r>
              <m:rPr>
                <m:sty m:val="p"/>
              </m:rPr>
              <w:rPr>
                <w:rFonts w:ascii="Cambria Math"/>
              </w:rPr>
              <m:t>ω</m:t>
            </m:r>
            <m:sSub>
              <m:sSubPr>
                <m:ctrlPr>
                  <w:rPr>
                    <w:rFonts w:ascii="Cambria Math" w:hAnsi="Cambria Math"/>
                    <w:i/>
                  </w:rPr>
                </m:ctrlPr>
              </m:sSubPr>
              <m:e>
                <m:r>
                  <m:rPr>
                    <m:sty m:val="p"/>
                  </m:rPr>
                  <w:rPr>
                    <w:rFonts w:ascii="Cambria Math"/>
                  </w:rPr>
                  <m:t>I</m:t>
                </m:r>
              </m:e>
              <m:sub>
                <m:r>
                  <m:rPr>
                    <m:sty m:val="p"/>
                  </m:rPr>
                  <w:rPr>
                    <w:rFonts w:ascii="Cambria Math"/>
                  </w:rPr>
                  <m:t>0</m:t>
                </m:r>
              </m:sub>
            </m:sSub>
          </m:num>
          <m:den>
            <m:r>
              <m:rPr>
                <m:sty m:val="p"/>
              </m:rPr>
              <w:rPr>
                <w:rFonts w:ascii="Cambria Math"/>
              </w:rPr>
              <m:t>4</m:t>
            </m:r>
            <m:r>
              <m:rPr>
                <m:sty m:val="p"/>
              </m:rPr>
              <w:rPr>
                <w:rFonts w:ascii="Cambria Math"/>
              </w:rPr>
              <m:t>π</m:t>
            </m:r>
          </m:den>
        </m:f>
        <m:r>
          <m:rPr>
            <m:sty m:val="p"/>
          </m:rPr>
          <w:rPr>
            <w:rFonts w:ascii="Cambria Math"/>
          </w:rPr>
          <m:t>=1</m:t>
        </m:r>
        <m:sSup>
          <m:sSupPr>
            <m:ctrlPr>
              <w:rPr>
                <w:rFonts w:ascii="Cambria Math" w:hAnsi="Cambria Math"/>
                <w:i/>
              </w:rPr>
            </m:ctrlPr>
          </m:sSupPr>
          <m:e>
            <m:r>
              <m:rPr>
                <m:sty m:val="p"/>
              </m:rPr>
              <w:rPr>
                <w:rFonts w:ascii="Cambria Math"/>
              </w:rPr>
              <m:t>0</m:t>
            </m:r>
          </m:e>
          <m:sup>
            <m:r>
              <m:rPr>
                <m:sty m:val="p"/>
              </m:rPr>
              <w:rPr>
                <w:rFonts w:ascii="Cambria Math"/>
              </w:rPr>
              <m:t>-7</m:t>
            </m:r>
          </m:sup>
        </m:sSup>
        <m:r>
          <m:rPr>
            <m:sty m:val="p"/>
          </m:rPr>
          <w:rPr>
            <w:rFonts w:ascii="Cambria Math"/>
          </w:rPr>
          <m:t>ω</m:t>
        </m:r>
        <m:sSub>
          <m:sSubPr>
            <m:ctrlPr>
              <w:rPr>
                <w:rFonts w:ascii="Cambria Math" w:hAnsi="Cambria Math"/>
                <w:i/>
              </w:rPr>
            </m:ctrlPr>
          </m:sSubPr>
          <m:e>
            <m:r>
              <m:rPr>
                <m:sty m:val="p"/>
              </m:rPr>
              <w:rPr>
                <w:rFonts w:ascii="Cambria Math"/>
              </w:rPr>
              <m:t>I</m:t>
            </m:r>
          </m:e>
          <m:sub>
            <m:r>
              <m:rPr>
                <m:sty m:val="p"/>
              </m:rPr>
              <w:rPr>
                <w:rFonts w:ascii="Cambria Math"/>
              </w:rPr>
              <m:t>0</m:t>
            </m:r>
          </m:sub>
        </m:sSub>
      </m:oMath>
      <w:r w:rsidRPr="00DC2D3F">
        <w:fldChar w:fldCharType="end"/>
      </w:r>
      <w:r w:rsidR="00AB2CEC">
        <w:rPr>
          <w:noProof/>
          <w:lang w:eastAsia="en-GB"/>
        </w:rPr>
        <w:drawing>
          <wp:inline distT="0" distB="0" distL="0" distR="0" wp14:anchorId="17C10109" wp14:editId="62517DF9">
            <wp:extent cx="2286000" cy="54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542925"/>
                    </a:xfrm>
                    <a:prstGeom prst="rect">
                      <a:avLst/>
                    </a:prstGeom>
                    <a:noFill/>
                    <a:ln>
                      <a:noFill/>
                    </a:ln>
                  </pic:spPr>
                </pic:pic>
              </a:graphicData>
            </a:graphic>
          </wp:inline>
        </w:drawing>
      </w:r>
      <w:r w:rsidR="00AB2CEC">
        <w:rPr>
          <w:rFonts w:ascii="Times New Roman" w:hAnsi="Times New Roman"/>
        </w:rPr>
        <w:tab/>
      </w:r>
      <w:r w:rsidR="00AB2CEC">
        <w:rPr>
          <w:rFonts w:ascii="Times New Roman" w:hAnsi="Times New Roman"/>
        </w:rPr>
        <w:tab/>
      </w:r>
      <w:r w:rsidR="00AB2CEC" w:rsidRPr="00B306B0">
        <w:rPr>
          <w:rFonts w:ascii="Times New Roman" w:hAnsi="Times New Roman"/>
        </w:rPr>
        <w:t>(</w:t>
      </w:r>
      <w:r w:rsidR="00AB2CEC">
        <w:rPr>
          <w:rFonts w:ascii="Times New Roman" w:hAnsi="Times New Roman"/>
        </w:rPr>
        <w:t>2.</w:t>
      </w:r>
      <w:r w:rsidR="00AB2CEC" w:rsidRPr="00B306B0">
        <w:rPr>
          <w:rFonts w:ascii="Times New Roman" w:hAnsi="Times New Roman"/>
        </w:rPr>
        <w:t>1)</w:t>
      </w:r>
    </w:p>
    <w:p w14:paraId="06562E89" w14:textId="77777777" w:rsidR="00AA4DC0" w:rsidRPr="00B306B0" w:rsidRDefault="00AB2CEC" w:rsidP="00AB2CEC">
      <w:pPr>
        <w:rPr>
          <w:rFonts w:ascii="Times New Roman" w:hAnsi="Times New Roman"/>
        </w:rPr>
      </w:pPr>
      <w:r w:rsidRPr="00D552AE">
        <w:rPr>
          <w:rFonts w:ascii="Times New Roman" w:hAnsi="Times New Roman"/>
          <w:sz w:val="22"/>
          <w:szCs w:val="22"/>
        </w:rPr>
        <w:t>The optimal description of this value depends on the system’s characteristics and the type of equipment. As an example, for modulation and coding techniques in wireless communications the spectral efficiency is a common measure. For electronic components the ratio of joule per bit best describes performance. In telecommunication networks and datacenters the ratio of watts consumed over the Gbps of data processed is preferred. In [22] an absolute energy efficiency metric is introduced, named as dB</w:t>
      </w:r>
      <w:r w:rsidRPr="00D552AE">
        <w:rPr>
          <w:rFonts w:ascii="Times New Roman" w:hAnsi="Times New Roman"/>
          <w:sz w:val="22"/>
          <w:szCs w:val="22"/>
          <w:lang w:val="el-GR"/>
        </w:rPr>
        <w:t>ε</w:t>
      </w:r>
      <w:r w:rsidRPr="00D552AE">
        <w:rPr>
          <w:rFonts w:ascii="Times New Roman" w:hAnsi="Times New Roman"/>
          <w:sz w:val="22"/>
          <w:szCs w:val="22"/>
        </w:rPr>
        <w:t>.</w:t>
      </w:r>
    </w:p>
    <w:bookmarkEnd w:id="0"/>
    <w:p w14:paraId="3343FBE3" w14:textId="77777777" w:rsidR="007756BB" w:rsidRPr="00B306B0" w:rsidRDefault="00E05C38" w:rsidP="007756BB">
      <w:pPr>
        <w:pStyle w:val="Heading1"/>
        <w:rPr>
          <w:rFonts w:ascii="Times New Roman" w:hAnsi="Times New Roman" w:cs="Times New Roman"/>
        </w:rPr>
      </w:pPr>
      <w:r w:rsidRPr="00B306B0">
        <w:rPr>
          <w:rFonts w:ascii="Times New Roman" w:hAnsi="Times New Roman" w:cs="Times New Roman"/>
        </w:rPr>
        <w:lastRenderedPageBreak/>
        <w:t>References</w:t>
      </w:r>
    </w:p>
    <w:p w14:paraId="5222FD32" w14:textId="77777777" w:rsidR="00FA0495" w:rsidRPr="00B306B0" w:rsidRDefault="00FA0495" w:rsidP="00B306B0">
      <w:pPr>
        <w:pStyle w:val="EndnoteText"/>
        <w:spacing w:before="0" w:line="240" w:lineRule="auto"/>
        <w:rPr>
          <w:rFonts w:ascii="Times New Roman" w:hAnsi="Times New Roman"/>
        </w:rPr>
      </w:pPr>
      <w:r w:rsidRPr="00B306B0">
        <w:rPr>
          <w:rFonts w:ascii="Times New Roman" w:hAnsi="Times New Roman"/>
        </w:rPr>
        <w:t>[</w:t>
      </w:r>
      <w:r w:rsidRPr="00B306B0">
        <w:rPr>
          <w:rStyle w:val="EndnoteReference"/>
          <w:rFonts w:ascii="Times New Roman" w:hAnsi="Times New Roman"/>
        </w:rPr>
        <w:t>1</w:t>
      </w:r>
      <w:r w:rsidRPr="00B306B0">
        <w:rPr>
          <w:rFonts w:ascii="Times New Roman" w:hAnsi="Times New Roman"/>
        </w:rPr>
        <w:t>]</w:t>
      </w:r>
      <w:r w:rsidRPr="00B306B0">
        <w:rPr>
          <w:rFonts w:ascii="Times New Roman" w:hAnsi="Times New Roman"/>
        </w:rPr>
        <w:tab/>
        <w:t>International Telecommunication Union (ITU), report on Climate Change, Oct. 2008.</w:t>
      </w:r>
    </w:p>
    <w:p w14:paraId="235836D1" w14:textId="77777777" w:rsidR="00FA0495" w:rsidRPr="00B306B0" w:rsidRDefault="00FA0495" w:rsidP="00B306B0">
      <w:pPr>
        <w:pStyle w:val="EndnoteText"/>
        <w:spacing w:before="0" w:line="240" w:lineRule="auto"/>
        <w:rPr>
          <w:rFonts w:ascii="Times New Roman" w:hAnsi="Times New Roman"/>
        </w:rPr>
      </w:pPr>
      <w:r w:rsidRPr="00B306B0">
        <w:rPr>
          <w:rFonts w:ascii="Times New Roman" w:hAnsi="Times New Roman"/>
        </w:rPr>
        <w:t>[</w:t>
      </w:r>
      <w:r w:rsidRPr="00B306B0">
        <w:rPr>
          <w:rStyle w:val="EndnoteReference"/>
          <w:rFonts w:ascii="Times New Roman" w:hAnsi="Times New Roman"/>
        </w:rPr>
        <w:t>2</w:t>
      </w:r>
      <w:r w:rsidRPr="00B306B0">
        <w:rPr>
          <w:rFonts w:ascii="Times New Roman" w:hAnsi="Times New Roman"/>
        </w:rPr>
        <w:t>]</w:t>
      </w:r>
      <w:r w:rsidRPr="00B306B0">
        <w:rPr>
          <w:rFonts w:ascii="Times New Roman" w:hAnsi="Times New Roman"/>
        </w:rPr>
        <w:tab/>
        <w:t xml:space="preserve">G. Koutitas, P. Demestichas, ‘A review of energy efficiency in telecommunication networks’, Proc. In Telecomm. Forum (TELFOR), pp. 1-4, </w:t>
      </w:r>
      <w:smartTag w:uri="urn:schemas-microsoft-com:office:smarttags" w:element="place">
        <w:smartTag w:uri="urn:schemas-microsoft-com:office:smarttags" w:element="country-region">
          <w:r w:rsidRPr="00B306B0">
            <w:rPr>
              <w:rFonts w:ascii="Times New Roman" w:hAnsi="Times New Roman"/>
            </w:rPr>
            <w:t>Serbia</w:t>
          </w:r>
        </w:smartTag>
      </w:smartTag>
      <w:r w:rsidRPr="00B306B0">
        <w:rPr>
          <w:rFonts w:ascii="Times New Roman" w:hAnsi="Times New Roman"/>
        </w:rPr>
        <w:t>, Nov., 2009.</w:t>
      </w:r>
    </w:p>
    <w:p w14:paraId="0A3BA6A1" w14:textId="77777777" w:rsidR="006C721F" w:rsidRPr="00B306B0" w:rsidRDefault="006C721F" w:rsidP="00B306B0">
      <w:pPr>
        <w:pStyle w:val="EndnoteText"/>
        <w:spacing w:before="0" w:line="240" w:lineRule="auto"/>
        <w:rPr>
          <w:rFonts w:ascii="Times New Roman" w:hAnsi="Times New Roman"/>
        </w:rPr>
      </w:pPr>
      <w:r w:rsidRPr="00B306B0">
        <w:rPr>
          <w:rFonts w:ascii="Times New Roman" w:hAnsi="Times New Roman"/>
        </w:rPr>
        <w:t>[</w:t>
      </w:r>
      <w:r w:rsidRPr="00B306B0">
        <w:rPr>
          <w:rStyle w:val="EndnoteReference"/>
          <w:rFonts w:ascii="Times New Roman" w:hAnsi="Times New Roman"/>
        </w:rPr>
        <w:t>3</w:t>
      </w:r>
      <w:r w:rsidRPr="00B306B0">
        <w:rPr>
          <w:rFonts w:ascii="Times New Roman" w:hAnsi="Times New Roman"/>
        </w:rPr>
        <w:t>]</w:t>
      </w:r>
      <w:r w:rsidRPr="00B306B0">
        <w:rPr>
          <w:rFonts w:ascii="Times New Roman" w:hAnsi="Times New Roman"/>
        </w:rPr>
        <w:tab/>
        <w:t>Gartner Report, Financial Times, 2007.</w:t>
      </w:r>
    </w:p>
    <w:p w14:paraId="2D741288" w14:textId="77777777" w:rsidR="007756BB" w:rsidRPr="00B306B0" w:rsidRDefault="007756BB" w:rsidP="00B306B0">
      <w:pPr>
        <w:pStyle w:val="EndnoteText"/>
        <w:spacing w:before="0" w:line="240" w:lineRule="auto"/>
        <w:rPr>
          <w:rFonts w:ascii="Times New Roman" w:hAnsi="Times New Roman"/>
        </w:rPr>
      </w:pPr>
      <w:r w:rsidRPr="00B306B0">
        <w:rPr>
          <w:rFonts w:ascii="Times New Roman" w:hAnsi="Times New Roman"/>
        </w:rPr>
        <w:t>[</w:t>
      </w:r>
      <w:r w:rsidR="00023DB1" w:rsidRPr="00B306B0">
        <w:rPr>
          <w:rStyle w:val="EndnoteReference"/>
          <w:rFonts w:ascii="Times New Roman" w:hAnsi="Times New Roman"/>
        </w:rPr>
        <w:t>4</w:t>
      </w:r>
      <w:r w:rsidRPr="00B306B0">
        <w:rPr>
          <w:rFonts w:ascii="Times New Roman" w:hAnsi="Times New Roman"/>
        </w:rPr>
        <w:t>]</w:t>
      </w:r>
      <w:r w:rsidRPr="00B306B0">
        <w:rPr>
          <w:rFonts w:ascii="Times New Roman" w:hAnsi="Times New Roman"/>
        </w:rPr>
        <w:tab/>
      </w:r>
      <w:r w:rsidR="00502013" w:rsidRPr="00B306B0">
        <w:rPr>
          <w:rFonts w:ascii="Times New Roman" w:hAnsi="Times New Roman"/>
        </w:rPr>
        <w:t>I. Cerutti, L. Valcarenghi, P. Castoldi, ‘Designing power-efficient WDM ring networks’, ICST Int. Conf. on Networks for Grid Applic., Athens, 2009.</w:t>
      </w:r>
    </w:p>
    <w:p w14:paraId="58F7AD0B" w14:textId="77777777" w:rsidR="00023DB1" w:rsidRPr="00B306B0" w:rsidRDefault="00023DB1" w:rsidP="00B306B0">
      <w:pPr>
        <w:pStyle w:val="EndnoteText"/>
        <w:spacing w:before="0" w:line="240" w:lineRule="auto"/>
        <w:rPr>
          <w:rFonts w:ascii="Times New Roman" w:hAnsi="Times New Roman"/>
        </w:rPr>
      </w:pPr>
      <w:r w:rsidRPr="00B306B0">
        <w:rPr>
          <w:rFonts w:ascii="Times New Roman" w:hAnsi="Times New Roman"/>
        </w:rPr>
        <w:t>[</w:t>
      </w:r>
      <w:r w:rsidRPr="00B306B0">
        <w:rPr>
          <w:rStyle w:val="EndnoteReference"/>
          <w:rFonts w:ascii="Times New Roman" w:hAnsi="Times New Roman"/>
        </w:rPr>
        <w:t>5</w:t>
      </w:r>
      <w:r w:rsidRPr="00B306B0">
        <w:rPr>
          <w:rFonts w:ascii="Times New Roman" w:hAnsi="Times New Roman"/>
        </w:rPr>
        <w:t>]</w:t>
      </w:r>
      <w:r w:rsidRPr="00B306B0">
        <w:rPr>
          <w:rFonts w:ascii="Times New Roman" w:hAnsi="Times New Roman"/>
        </w:rPr>
        <w:tab/>
        <w:t xml:space="preserve">W. Vereecken, et. al., ‘Energy Efficiency in thin client solutions’, ICST Int. Conf. on Networks for Grid Applic., </w:t>
      </w:r>
      <w:smartTag w:uri="urn:schemas-microsoft-com:office:smarttags" w:element="City">
        <w:smartTag w:uri="urn:schemas-microsoft-com:office:smarttags" w:element="place">
          <w:r w:rsidRPr="00B306B0">
            <w:rPr>
              <w:rFonts w:ascii="Times New Roman" w:hAnsi="Times New Roman"/>
            </w:rPr>
            <w:t>Athens</w:t>
          </w:r>
        </w:smartTag>
      </w:smartTag>
      <w:r w:rsidRPr="00B306B0">
        <w:rPr>
          <w:rFonts w:ascii="Times New Roman" w:hAnsi="Times New Roman"/>
        </w:rPr>
        <w:t>, 2009.</w:t>
      </w:r>
    </w:p>
    <w:p w14:paraId="30B65D55" w14:textId="77777777" w:rsidR="00023DB1" w:rsidRPr="00B306B0" w:rsidRDefault="00023DB1" w:rsidP="00B306B0">
      <w:pPr>
        <w:pStyle w:val="EndnoteText"/>
        <w:spacing w:before="0" w:line="240" w:lineRule="auto"/>
        <w:rPr>
          <w:rFonts w:ascii="Times New Roman" w:hAnsi="Times New Roman"/>
        </w:rPr>
      </w:pPr>
      <w:r w:rsidRPr="00B306B0">
        <w:rPr>
          <w:rFonts w:ascii="Times New Roman" w:hAnsi="Times New Roman"/>
        </w:rPr>
        <w:t>[</w:t>
      </w:r>
      <w:r w:rsidRPr="00B306B0">
        <w:rPr>
          <w:rStyle w:val="EndnoteReference"/>
          <w:rFonts w:ascii="Times New Roman" w:hAnsi="Times New Roman"/>
        </w:rPr>
        <w:t>6</w:t>
      </w:r>
      <w:r w:rsidRPr="00B306B0">
        <w:rPr>
          <w:rFonts w:ascii="Times New Roman" w:hAnsi="Times New Roman"/>
        </w:rPr>
        <w:t>]</w:t>
      </w:r>
      <w:r w:rsidRPr="00B306B0">
        <w:rPr>
          <w:rFonts w:ascii="Times New Roman" w:hAnsi="Times New Roman"/>
        </w:rPr>
        <w:tab/>
        <w:t>J. Haas, T. Pierce, E. Schutter, ‘Datacenter design guide’, whitepaper, the greengrid, 2009.</w:t>
      </w:r>
    </w:p>
    <w:p w14:paraId="5F2753A7" w14:textId="77777777" w:rsidR="007A1258" w:rsidRDefault="00023DB1" w:rsidP="006735A7">
      <w:pPr>
        <w:pStyle w:val="EndnoteText"/>
        <w:spacing w:before="0" w:line="240" w:lineRule="auto"/>
        <w:rPr>
          <w:rFonts w:ascii="Times New Roman" w:hAnsi="Times New Roman"/>
        </w:rPr>
      </w:pPr>
      <w:r w:rsidRPr="00B306B0">
        <w:rPr>
          <w:rFonts w:ascii="Times New Roman" w:hAnsi="Times New Roman"/>
        </w:rPr>
        <w:t>[</w:t>
      </w:r>
      <w:r w:rsidRPr="00B306B0">
        <w:rPr>
          <w:rStyle w:val="EndnoteReference"/>
          <w:rFonts w:ascii="Times New Roman" w:hAnsi="Times New Roman"/>
        </w:rPr>
        <w:t>7</w:t>
      </w:r>
      <w:r w:rsidRPr="00B306B0">
        <w:rPr>
          <w:rFonts w:ascii="Times New Roman" w:hAnsi="Times New Roman"/>
        </w:rPr>
        <w:t>]</w:t>
      </w:r>
      <w:r w:rsidRPr="00B306B0">
        <w:rPr>
          <w:rFonts w:ascii="Times New Roman" w:hAnsi="Times New Roman"/>
        </w:rPr>
        <w:tab/>
        <w:t xml:space="preserve">Intel, ‘Turning challenges into opportunities in the data center’, White Paper, </w:t>
      </w:r>
    </w:p>
    <w:p w14:paraId="02C11C57" w14:textId="77777777" w:rsidR="006826F9" w:rsidRDefault="006826F9" w:rsidP="006735A7">
      <w:pPr>
        <w:pStyle w:val="EndnoteText"/>
        <w:spacing w:before="0" w:line="240" w:lineRule="auto"/>
        <w:rPr>
          <w:rFonts w:ascii="Times New Roman" w:hAnsi="Times New Roman"/>
        </w:rPr>
      </w:pPr>
    </w:p>
    <w:p w14:paraId="4568F3F2" w14:textId="77777777" w:rsidR="006826F9" w:rsidRDefault="006826F9" w:rsidP="006735A7">
      <w:pPr>
        <w:pStyle w:val="EndnoteText"/>
        <w:spacing w:before="0" w:line="240" w:lineRule="auto"/>
        <w:rPr>
          <w:rFonts w:ascii="Times New Roman" w:hAnsi="Times New Roman"/>
        </w:rPr>
      </w:pPr>
    </w:p>
    <w:p w14:paraId="6663698C" w14:textId="77777777" w:rsidR="006826F9" w:rsidRDefault="006826F9" w:rsidP="006826F9">
      <w:pPr>
        <w:rPr>
          <w:rFonts w:ascii="Times New Roman" w:hAnsi="Times New Roman"/>
          <w:b/>
          <w:sz w:val="24"/>
          <w:szCs w:val="24"/>
        </w:rPr>
      </w:pPr>
      <w:r w:rsidRPr="00AE4862">
        <w:rPr>
          <w:rFonts w:ascii="Times New Roman" w:hAnsi="Times New Roman"/>
          <w:b/>
          <w:sz w:val="24"/>
          <w:szCs w:val="24"/>
        </w:rPr>
        <w:t>Biographies</w:t>
      </w:r>
    </w:p>
    <w:p w14:paraId="0ED52084" w14:textId="77777777" w:rsidR="006826F9" w:rsidRDefault="00805720" w:rsidP="006826F9">
      <w:r>
        <w:rPr>
          <w:noProof/>
          <w:lang w:val="en-IN" w:eastAsia="en-IN"/>
        </w:rPr>
        <mc:AlternateContent>
          <mc:Choice Requires="wps">
            <w:drawing>
              <wp:inline distT="0" distB="0" distL="0" distR="0" wp14:anchorId="6B5AB323" wp14:editId="21CC6E0E">
                <wp:extent cx="1332230" cy="1468755"/>
                <wp:effectExtent l="12700" t="13970" r="1714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468755"/>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8496F89" w14:textId="77777777" w:rsidR="00C90567" w:rsidRPr="00C90567" w:rsidRDefault="00C90567" w:rsidP="00C90567">
                            <w:pPr>
                              <w:rPr>
                                <w:color w:val="000000" w:themeColor="text1"/>
                                <w:lang w:val="en-US"/>
                              </w:rPr>
                            </w:pPr>
                            <w:r w:rsidRPr="00C90567">
                              <w:rPr>
                                <w:color w:val="000000" w:themeColor="text1"/>
                                <w:lang w:val="en-US"/>
                              </w:rPr>
                              <w:t>Photo</w:t>
                            </w:r>
                            <w:r>
                              <w:rPr>
                                <w:color w:val="000000" w:themeColor="text1"/>
                                <w:lang w:val="en-US"/>
                              </w:rPr>
                              <w:t>graph</w:t>
                            </w:r>
                          </w:p>
                        </w:txbxContent>
                      </wps:txbx>
                      <wps:bodyPr rot="0" vert="horz" wrap="square" lIns="91440" tIns="45720" rIns="91440" bIns="45720" anchor="ctr" anchorCtr="0" upright="1">
                        <a:noAutofit/>
                      </wps:bodyPr>
                    </wps:wsp>
                  </a:graphicData>
                </a:graphic>
              </wp:inline>
            </w:drawing>
          </mc:Choice>
          <mc:Fallback>
            <w:pict>
              <v:rect w14:anchorId="6B5AB323" id="Rectangle 3" o:spid="_x0000_s1026" style="width:104.9pt;height:11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" filled="f" strokecolor="#243f60 [1604]" strokeweight="2pt">
                <v:textbox>
                  <w:txbxContent>
                    <w:p w14:paraId="18496F89" w14:textId="77777777" w:rsidR="00C90567" w:rsidRPr="00C90567" w:rsidRDefault="00C90567" w:rsidP="00C90567">
                      <w:pPr>
                        <w:rPr>
                          <w:color w:val="000000" w:themeColor="text1"/>
                          <w:lang w:val="en-US"/>
                        </w:rPr>
                      </w:pPr>
                      <w:r w:rsidRPr="00C90567">
                        <w:rPr>
                          <w:color w:val="000000" w:themeColor="text1"/>
                          <w:lang w:val="en-US"/>
                        </w:rPr>
                        <w:t>Photo</w:t>
                      </w:r>
                      <w:r>
                        <w:rPr>
                          <w:color w:val="000000" w:themeColor="text1"/>
                          <w:lang w:val="en-US"/>
                        </w:rPr>
                        <w:t>graph</w:t>
                      </w:r>
                    </w:p>
                  </w:txbxContent>
                </v:textbox>
                <w10:anchorlock/>
              </v:rect>
            </w:pict>
          </mc:Fallback>
        </mc:AlternateContent>
      </w:r>
    </w:p>
    <w:p w14:paraId="214D16B6" w14:textId="77777777" w:rsidR="00C90567" w:rsidRDefault="00C90567" w:rsidP="00C90567">
      <w:pPr>
        <w:rPr>
          <w:rFonts w:ascii="Times New Roman" w:hAnsi="Times New Roman"/>
          <w:b/>
        </w:rPr>
      </w:pPr>
    </w:p>
    <w:p w14:paraId="256D04C8" w14:textId="77777777" w:rsidR="006826F9" w:rsidRPr="00AE4862" w:rsidRDefault="00C90567" w:rsidP="00C90567">
      <w:pPr>
        <w:rPr>
          <w:rFonts w:ascii="Times New Roman" w:hAnsi="Times New Roman"/>
        </w:rPr>
      </w:pPr>
      <w:r>
        <w:rPr>
          <w:rFonts w:ascii="Times New Roman" w:hAnsi="Times New Roman"/>
          <w:b/>
        </w:rPr>
        <w:t>Author Name</w:t>
      </w:r>
      <w:r w:rsidR="006826F9" w:rsidRPr="00AE4862">
        <w:rPr>
          <w:rFonts w:ascii="Times New Roman" w:hAnsi="Times New Roman"/>
        </w:rPr>
        <w:t xml:space="preserve"> received the bachelor's degree in computer engineering from Cankaya University in 2010, the master's degree in computer engineering from Gazi University in 2014, and the philosophy of doctorate degree in Electrical-Electronics &amp; Computer Engineering from Duzce University in 2017, respectively. He is currently working as an Assistant Professor at the Department of Computer Engineering, Faculty of Engineering, Duzce University. His research areas include mobile security, deep learning, and social network analysis. He has been serving as a reviewer for many highly-respected journals.</w:t>
      </w:r>
    </w:p>
    <w:p w14:paraId="625D3D21" w14:textId="77777777" w:rsidR="006826F9" w:rsidRPr="00B306B0" w:rsidRDefault="006826F9" w:rsidP="006735A7">
      <w:pPr>
        <w:pStyle w:val="EndnoteText"/>
        <w:spacing w:before="0" w:line="240" w:lineRule="auto"/>
        <w:rPr>
          <w:rFonts w:ascii="Times New Roman" w:hAnsi="Times New Roman"/>
        </w:rPr>
      </w:pPr>
    </w:p>
    <w:sectPr w:rsidR="006826F9" w:rsidRPr="00B306B0" w:rsidSect="0080572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39" w:code="9"/>
      <w:pgMar w:top="2700" w:right="2300" w:bottom="2800" w:left="2300" w:header="2041" w:footer="160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ACDD" w14:textId="77777777" w:rsidR="007C6655" w:rsidRPr="007622BE" w:rsidRDefault="007C6655" w:rsidP="00E05C38">
      <w:pPr>
        <w:pStyle w:val="Footer"/>
      </w:pPr>
    </w:p>
  </w:endnote>
  <w:endnote w:type="continuationSeparator" w:id="0">
    <w:p w14:paraId="21DC0298" w14:textId="77777777" w:rsidR="007C6655" w:rsidRPr="007622BE" w:rsidRDefault="007C6655" w:rsidP="00E05C38">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FINB M+ Times">
    <w:altName w:val="Times New Roman"/>
    <w:panose1 w:val="00000000000000000000"/>
    <w:charset w:val="00"/>
    <w:family w:val="roman"/>
    <w:notTrueType/>
    <w:pitch w:val="default"/>
    <w:sig w:usb0="00000003" w:usb1="00000000" w:usb2="00000000" w:usb3="00000000" w:csb0="00000001" w:csb1="00000000"/>
  </w:font>
  <w:font w:name="Helvetica CondensedLight">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49295" w14:textId="77777777" w:rsidR="00100D5A" w:rsidRDefault="000B4D1B" w:rsidP="00E05C38">
    <w:pPr>
      <w:pStyle w:val="Footer"/>
      <w:framePr w:wrap="around" w:vAnchor="text" w:hAnchor="margin" w:xAlign="center" w:y="1"/>
      <w:rPr>
        <w:rStyle w:val="PageNumber"/>
      </w:rPr>
    </w:pPr>
    <w:r>
      <w:rPr>
        <w:rStyle w:val="PageNumber"/>
      </w:rPr>
      <w:fldChar w:fldCharType="begin"/>
    </w:r>
    <w:r w:rsidR="00100D5A">
      <w:rPr>
        <w:rStyle w:val="PageNumber"/>
      </w:rPr>
      <w:instrText xml:space="preserve">PAGE  </w:instrText>
    </w:r>
    <w:r>
      <w:rPr>
        <w:rStyle w:val="PageNumber"/>
      </w:rPr>
      <w:fldChar w:fldCharType="separate"/>
    </w:r>
    <w:r w:rsidR="00B139D1">
      <w:rPr>
        <w:rStyle w:val="PageNumber"/>
        <w:noProof/>
      </w:rPr>
      <w:t>2</w:t>
    </w:r>
    <w:r>
      <w:rPr>
        <w:rStyle w:val="PageNumber"/>
      </w:rPr>
      <w:fldChar w:fldCharType="end"/>
    </w:r>
  </w:p>
  <w:p w14:paraId="4A184827" w14:textId="77777777" w:rsidR="00100D5A" w:rsidRDefault="00100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EEFB" w14:textId="77777777" w:rsidR="00805720" w:rsidRDefault="008057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20D4" w14:textId="77777777" w:rsidR="00805720" w:rsidRPr="00532E40" w:rsidRDefault="00532E40">
    <w:pPr>
      <w:pStyle w:val="Footer"/>
      <w:rPr>
        <w:lang w:val="en-IN"/>
      </w:rPr>
    </w:pPr>
    <w:r>
      <w:rPr>
        <w:lang w:val="en-IN"/>
      </w:rPr>
      <w:t>All Open Access articles are peer-reviewed, distributed under the Creative Commons Attribution-Non Commercial 4.0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70A2" w14:textId="77777777" w:rsidR="007C6655" w:rsidRDefault="007C6655">
      <w:r>
        <w:separator/>
      </w:r>
    </w:p>
  </w:footnote>
  <w:footnote w:type="continuationSeparator" w:id="0">
    <w:p w14:paraId="1B1AED17" w14:textId="77777777" w:rsidR="007C6655" w:rsidRDefault="007C6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4C3C" w14:textId="77777777" w:rsidR="00AA7770" w:rsidRDefault="000B4D1B" w:rsidP="00B139D1">
    <w:pPr>
      <w:pStyle w:val="Header"/>
      <w:framePr w:wrap="around" w:vAnchor="text" w:hAnchor="margin" w:xAlign="outside" w:y="1"/>
      <w:rPr>
        <w:rStyle w:val="PageNumber"/>
      </w:rPr>
    </w:pPr>
    <w:r>
      <w:rPr>
        <w:rStyle w:val="PageNumber"/>
      </w:rPr>
      <w:fldChar w:fldCharType="begin"/>
    </w:r>
    <w:r w:rsidR="00AA7770">
      <w:rPr>
        <w:rStyle w:val="PageNumber"/>
      </w:rPr>
      <w:instrText xml:space="preserve">PAGE  </w:instrText>
    </w:r>
    <w:r>
      <w:rPr>
        <w:rStyle w:val="PageNumber"/>
      </w:rPr>
      <w:fldChar w:fldCharType="separate"/>
    </w:r>
    <w:r w:rsidR="00B139D1">
      <w:rPr>
        <w:rStyle w:val="PageNumber"/>
        <w:noProof/>
      </w:rPr>
      <w:t>2</w:t>
    </w:r>
    <w:r>
      <w:rPr>
        <w:rStyle w:val="PageNumber"/>
      </w:rPr>
      <w:fldChar w:fldCharType="end"/>
    </w:r>
  </w:p>
  <w:p w14:paraId="14EA6BEC" w14:textId="77777777" w:rsidR="00AA7770" w:rsidRDefault="00AA7770" w:rsidP="00AA7770">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141D" w14:textId="77777777" w:rsidR="00B139D1" w:rsidRDefault="000B4D1B" w:rsidP="00280795">
    <w:pPr>
      <w:pStyle w:val="Header"/>
      <w:framePr w:wrap="around" w:vAnchor="text" w:hAnchor="margin" w:xAlign="outside" w:y="1"/>
      <w:rPr>
        <w:rStyle w:val="PageNumber"/>
      </w:rPr>
    </w:pPr>
    <w:r>
      <w:rPr>
        <w:rStyle w:val="PageNumber"/>
      </w:rPr>
      <w:fldChar w:fldCharType="begin"/>
    </w:r>
    <w:r w:rsidR="00B139D1">
      <w:rPr>
        <w:rStyle w:val="PageNumber"/>
      </w:rPr>
      <w:instrText xml:space="preserve">PAGE  </w:instrText>
    </w:r>
    <w:r>
      <w:rPr>
        <w:rStyle w:val="PageNumber"/>
      </w:rPr>
      <w:fldChar w:fldCharType="separate"/>
    </w:r>
    <w:r w:rsidR="00233726">
      <w:rPr>
        <w:rStyle w:val="PageNumber"/>
        <w:noProof/>
      </w:rPr>
      <w:t>3</w:t>
    </w:r>
    <w:r>
      <w:rPr>
        <w:rStyle w:val="PageNumber"/>
      </w:rPr>
      <w:fldChar w:fldCharType="end"/>
    </w:r>
  </w:p>
  <w:p w14:paraId="08BD90E7" w14:textId="77777777" w:rsidR="00AA7770" w:rsidRDefault="00AA7770" w:rsidP="00AA7770">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7FDF" w14:textId="77777777" w:rsidR="00790F99" w:rsidRPr="00790F99" w:rsidRDefault="00805720" w:rsidP="00805720">
    <w:pPr>
      <w:pStyle w:val="Header"/>
      <w:rPr>
        <w:lang w:val="en-US"/>
      </w:rPr>
    </w:pPr>
    <w:r>
      <w:rPr>
        <w:lang w:val="en-US"/>
      </w:rPr>
      <w:t>&lt;Conference abbreviation&gt;</w:t>
    </w:r>
    <w:r>
      <w:rPr>
        <w:lang w:val="en-US"/>
      </w:rPr>
      <w:br/>
      <w:t>&lt;Conference Series name&gt;</w:t>
    </w:r>
    <w:r>
      <w:rPr>
        <w:lang w:val="en-US"/>
      </w:rPr>
      <w:tab/>
    </w:r>
    <w:r w:rsidR="00111B17">
      <w:rPr>
        <w:lang w:val="en-US"/>
      </w:rPr>
      <w:t xml:space="preserve">             </w:t>
    </w:r>
    <w:r>
      <w:rPr>
        <w:lang w:val="en-US"/>
      </w:rPr>
      <w:t>&lt;Volume number and Year&gt; &lt;DOI Number&gt;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482F148"/>
    <w:lvl w:ilvl="0">
      <w:numFmt w:val="bullet"/>
      <w:lvlText w:val="*"/>
      <w:lvlJc w:val="left"/>
    </w:lvl>
  </w:abstractNum>
  <w:abstractNum w:abstractNumId="1" w15:restartNumberingAfterBreak="0">
    <w:nsid w:val="02F51BFF"/>
    <w:multiLevelType w:val="hybridMultilevel"/>
    <w:tmpl w:val="74067E8A"/>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A3C71"/>
    <w:multiLevelType w:val="hybridMultilevel"/>
    <w:tmpl w:val="1342262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3374E"/>
    <w:multiLevelType w:val="hybridMultilevel"/>
    <w:tmpl w:val="D0EA56B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B2D99"/>
    <w:multiLevelType w:val="hybridMultilevel"/>
    <w:tmpl w:val="FC14586E"/>
    <w:lvl w:ilvl="0" w:tplc="04080005">
      <w:start w:val="1"/>
      <w:numFmt w:val="bullet"/>
      <w:lvlText w:val=""/>
      <w:lvlJc w:val="left"/>
      <w:pPr>
        <w:tabs>
          <w:tab w:val="num" w:pos="780"/>
        </w:tabs>
        <w:ind w:left="780" w:hanging="360"/>
      </w:pPr>
      <w:rPr>
        <w:rFonts w:ascii="Wingdings" w:hAnsi="Wingdings"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D6176EC"/>
    <w:multiLevelType w:val="hybridMultilevel"/>
    <w:tmpl w:val="A6F8205C"/>
    <w:lvl w:ilvl="0" w:tplc="0B5C0E0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725D1B"/>
    <w:multiLevelType w:val="hybridMultilevel"/>
    <w:tmpl w:val="08AA9D44"/>
    <w:lvl w:ilvl="0" w:tplc="A48294FE">
      <w:start w:val="1"/>
      <w:numFmt w:val="bullet"/>
      <w:lvlText w:val=""/>
      <w:lvlJc w:val="left"/>
      <w:pPr>
        <w:tabs>
          <w:tab w:val="num" w:pos="1080"/>
        </w:tabs>
        <w:ind w:left="1080" w:hanging="360"/>
      </w:pPr>
      <w:rPr>
        <w:rFonts w:ascii="Wingdings" w:hAnsi="Wingdings" w:hint="default"/>
      </w:rPr>
    </w:lvl>
    <w:lvl w:ilvl="1" w:tplc="654CB00C">
      <w:numFmt w:val="bullet"/>
      <w:lvlText w:val="-"/>
      <w:lvlJc w:val="left"/>
      <w:pPr>
        <w:tabs>
          <w:tab w:val="num" w:pos="1980"/>
        </w:tabs>
        <w:ind w:left="1980" w:hanging="54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0D72A4"/>
    <w:multiLevelType w:val="multilevel"/>
    <w:tmpl w:val="7A8CCB1E"/>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72"/>
        </w:tabs>
        <w:ind w:left="72" w:hanging="432"/>
      </w:pPr>
      <w:rPr>
        <w:rFonts w:hint="default"/>
      </w:rPr>
    </w:lvl>
    <w:lvl w:ilvl="2">
      <w:start w:val="1"/>
      <w:numFmt w:val="decimal"/>
      <w:lvlText w:val="%1.%2.%3."/>
      <w:lvlJc w:val="left"/>
      <w:pPr>
        <w:tabs>
          <w:tab w:val="num" w:pos="504"/>
        </w:tabs>
        <w:ind w:left="504" w:hanging="504"/>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8" w15:restartNumberingAfterBreak="0">
    <w:nsid w:val="35AC49F2"/>
    <w:multiLevelType w:val="hybridMultilevel"/>
    <w:tmpl w:val="3948EE7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1D2A2D"/>
    <w:multiLevelType w:val="multilevel"/>
    <w:tmpl w:val="A78644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
        </w:tabs>
        <w:ind w:left="72" w:hanging="432"/>
      </w:pPr>
      <w:rPr>
        <w:rFonts w:hint="default"/>
      </w:rPr>
    </w:lvl>
    <w:lvl w:ilvl="2">
      <w:start w:val="1"/>
      <w:numFmt w:val="decimal"/>
      <w:lvlText w:val="%1.%2.%3."/>
      <w:lvlJc w:val="left"/>
      <w:pPr>
        <w:tabs>
          <w:tab w:val="num" w:pos="504"/>
        </w:tabs>
        <w:ind w:left="504" w:hanging="504"/>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10" w15:restartNumberingAfterBreak="0">
    <w:nsid w:val="3ADB354D"/>
    <w:multiLevelType w:val="multilevel"/>
    <w:tmpl w:val="9A32EBF8"/>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11" w15:restartNumberingAfterBreak="0">
    <w:nsid w:val="3C525ABF"/>
    <w:multiLevelType w:val="hybridMultilevel"/>
    <w:tmpl w:val="48CC32C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C238FD"/>
    <w:multiLevelType w:val="multilevel"/>
    <w:tmpl w:val="9A32EBF8"/>
    <w:lvl w:ilvl="0">
      <w:start w:val="1"/>
      <w:numFmt w:val="decimal"/>
      <w:pStyle w:val="Heading1"/>
      <w:lvlText w:val="%1."/>
      <w:lvlJc w:val="left"/>
      <w:pPr>
        <w:tabs>
          <w:tab w:val="num" w:pos="720"/>
        </w:tabs>
        <w:ind w:left="0" w:firstLine="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13" w15:restartNumberingAfterBreak="0">
    <w:nsid w:val="42EB7943"/>
    <w:multiLevelType w:val="hybridMultilevel"/>
    <w:tmpl w:val="A6F8F376"/>
    <w:lvl w:ilvl="0" w:tplc="BB008CC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970105"/>
    <w:multiLevelType w:val="hybridMultilevel"/>
    <w:tmpl w:val="A860D77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531967"/>
    <w:multiLevelType w:val="hybridMultilevel"/>
    <w:tmpl w:val="7244239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B46D56"/>
    <w:multiLevelType w:val="multilevel"/>
    <w:tmpl w:val="BB86A28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72"/>
        </w:tabs>
        <w:ind w:left="7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17" w15:restartNumberingAfterBreak="0">
    <w:nsid w:val="4FAC2F6B"/>
    <w:multiLevelType w:val="multilevel"/>
    <w:tmpl w:val="E188A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8BE4B8C"/>
    <w:multiLevelType w:val="hybridMultilevel"/>
    <w:tmpl w:val="EDC8955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A5EB3"/>
    <w:multiLevelType w:val="hybridMultilevel"/>
    <w:tmpl w:val="916437DC"/>
    <w:lvl w:ilvl="0" w:tplc="F42E3F96">
      <w:start w:val="1"/>
      <w:numFmt w:val="bullet"/>
      <w:pStyle w:val="Paragraphbulleted"/>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3B46CD"/>
    <w:multiLevelType w:val="hybridMultilevel"/>
    <w:tmpl w:val="C53059D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CD3123"/>
    <w:multiLevelType w:val="multilevel"/>
    <w:tmpl w:val="D148544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20"/>
        </w:tabs>
        <w:ind w:left="72" w:hanging="432"/>
      </w:pPr>
      <w:rPr>
        <w:rFonts w:hint="default"/>
      </w:rPr>
    </w:lvl>
    <w:lvl w:ilvl="2">
      <w:start w:val="1"/>
      <w:numFmt w:val="decimal"/>
      <w:lvlRestart w:val="0"/>
      <w:lvlText w:val="%1.%2.%3."/>
      <w:lvlJc w:val="left"/>
      <w:pPr>
        <w:tabs>
          <w:tab w:val="num" w:pos="1440"/>
        </w:tabs>
        <w:ind w:left="504" w:hanging="504"/>
      </w:pPr>
      <w:rPr>
        <w:rFonts w:hint="default"/>
      </w:rPr>
    </w:lvl>
    <w:lvl w:ilvl="3">
      <w:start w:val="1"/>
      <w:numFmt w:val="decimal"/>
      <w:lvlText w:val="%1.%2.%3.%4."/>
      <w:lvlJc w:val="left"/>
      <w:pPr>
        <w:tabs>
          <w:tab w:val="num" w:pos="2160"/>
        </w:tabs>
        <w:ind w:left="1008" w:hanging="648"/>
      </w:pPr>
      <w:rPr>
        <w:rFonts w:hint="default"/>
      </w:rPr>
    </w:lvl>
    <w:lvl w:ilvl="4">
      <w:start w:val="1"/>
      <w:numFmt w:val="decimal"/>
      <w:lvlText w:val="%1.%2.%3.%4.%5."/>
      <w:lvlJc w:val="left"/>
      <w:pPr>
        <w:tabs>
          <w:tab w:val="num" w:pos="2880"/>
        </w:tabs>
        <w:ind w:left="1512" w:hanging="792"/>
      </w:pPr>
      <w:rPr>
        <w:rFonts w:hint="default"/>
      </w:rPr>
    </w:lvl>
    <w:lvl w:ilvl="5">
      <w:start w:val="1"/>
      <w:numFmt w:val="decimal"/>
      <w:lvlText w:val="%1.%2.%3.%4.%5.%6."/>
      <w:lvlJc w:val="left"/>
      <w:pPr>
        <w:tabs>
          <w:tab w:val="num" w:pos="3600"/>
        </w:tabs>
        <w:ind w:left="2016" w:hanging="936"/>
      </w:pPr>
      <w:rPr>
        <w:rFonts w:hint="default"/>
      </w:rPr>
    </w:lvl>
    <w:lvl w:ilvl="6">
      <w:start w:val="1"/>
      <w:numFmt w:val="decimal"/>
      <w:lvlText w:val="%1.%2.%3.%4.%5.%6.%7."/>
      <w:lvlJc w:val="left"/>
      <w:pPr>
        <w:tabs>
          <w:tab w:val="num" w:pos="4320"/>
        </w:tabs>
        <w:ind w:left="2520" w:hanging="1080"/>
      </w:pPr>
      <w:rPr>
        <w:rFonts w:hint="default"/>
      </w:rPr>
    </w:lvl>
    <w:lvl w:ilvl="7">
      <w:start w:val="1"/>
      <w:numFmt w:val="decimal"/>
      <w:lvlText w:val="%1.%2.%3.%4.%5.%6.%7.%8."/>
      <w:lvlJc w:val="left"/>
      <w:pPr>
        <w:tabs>
          <w:tab w:val="num" w:pos="5040"/>
        </w:tabs>
        <w:ind w:left="3024" w:hanging="1224"/>
      </w:pPr>
      <w:rPr>
        <w:rFonts w:hint="default"/>
      </w:rPr>
    </w:lvl>
    <w:lvl w:ilvl="8">
      <w:start w:val="1"/>
      <w:numFmt w:val="decimal"/>
      <w:lvlText w:val="%1.%2.%3.%4.%5.%6.%7.%8.%9."/>
      <w:lvlJc w:val="left"/>
      <w:pPr>
        <w:tabs>
          <w:tab w:val="num" w:pos="5760"/>
        </w:tabs>
        <w:ind w:left="3600" w:hanging="1440"/>
      </w:pPr>
      <w:rPr>
        <w:rFonts w:hint="default"/>
      </w:rPr>
    </w:lvl>
  </w:abstractNum>
  <w:abstractNum w:abstractNumId="22" w15:restartNumberingAfterBreak="0">
    <w:nsid w:val="6D9548D1"/>
    <w:multiLevelType w:val="multilevel"/>
    <w:tmpl w:val="916437D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801DC3"/>
    <w:multiLevelType w:val="multilevel"/>
    <w:tmpl w:val="3A563F5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4" w15:restartNumberingAfterBreak="0">
    <w:nsid w:val="79F86F38"/>
    <w:multiLevelType w:val="hybridMultilevel"/>
    <w:tmpl w:val="F7CCE8E6"/>
    <w:lvl w:ilvl="0" w:tplc="CBE21604">
      <w:start w:val="1"/>
      <w:numFmt w:val="lowerLetter"/>
      <w:lvlText w:val="%1)"/>
      <w:lvlJc w:val="left"/>
      <w:pPr>
        <w:tabs>
          <w:tab w:val="num" w:pos="5445"/>
        </w:tabs>
        <w:ind w:left="5445" w:hanging="3405"/>
      </w:pPr>
      <w:rPr>
        <w:rFonts w:hint="default"/>
      </w:rPr>
    </w:lvl>
    <w:lvl w:ilvl="1" w:tplc="04080019" w:tentative="1">
      <w:start w:val="1"/>
      <w:numFmt w:val="lowerLetter"/>
      <w:lvlText w:val="%2."/>
      <w:lvlJc w:val="left"/>
      <w:pPr>
        <w:tabs>
          <w:tab w:val="num" w:pos="3120"/>
        </w:tabs>
        <w:ind w:left="3120" w:hanging="360"/>
      </w:pPr>
    </w:lvl>
    <w:lvl w:ilvl="2" w:tplc="0408001B" w:tentative="1">
      <w:start w:val="1"/>
      <w:numFmt w:val="lowerRoman"/>
      <w:lvlText w:val="%3."/>
      <w:lvlJc w:val="right"/>
      <w:pPr>
        <w:tabs>
          <w:tab w:val="num" w:pos="3840"/>
        </w:tabs>
        <w:ind w:left="3840" w:hanging="180"/>
      </w:pPr>
    </w:lvl>
    <w:lvl w:ilvl="3" w:tplc="0408000F" w:tentative="1">
      <w:start w:val="1"/>
      <w:numFmt w:val="decimal"/>
      <w:lvlText w:val="%4."/>
      <w:lvlJc w:val="left"/>
      <w:pPr>
        <w:tabs>
          <w:tab w:val="num" w:pos="4560"/>
        </w:tabs>
        <w:ind w:left="4560" w:hanging="360"/>
      </w:pPr>
    </w:lvl>
    <w:lvl w:ilvl="4" w:tplc="04080019" w:tentative="1">
      <w:start w:val="1"/>
      <w:numFmt w:val="lowerLetter"/>
      <w:lvlText w:val="%5."/>
      <w:lvlJc w:val="left"/>
      <w:pPr>
        <w:tabs>
          <w:tab w:val="num" w:pos="5280"/>
        </w:tabs>
        <w:ind w:left="5280" w:hanging="360"/>
      </w:pPr>
    </w:lvl>
    <w:lvl w:ilvl="5" w:tplc="0408001B" w:tentative="1">
      <w:start w:val="1"/>
      <w:numFmt w:val="lowerRoman"/>
      <w:lvlText w:val="%6."/>
      <w:lvlJc w:val="right"/>
      <w:pPr>
        <w:tabs>
          <w:tab w:val="num" w:pos="6000"/>
        </w:tabs>
        <w:ind w:left="6000" w:hanging="180"/>
      </w:pPr>
    </w:lvl>
    <w:lvl w:ilvl="6" w:tplc="0408000F" w:tentative="1">
      <w:start w:val="1"/>
      <w:numFmt w:val="decimal"/>
      <w:lvlText w:val="%7."/>
      <w:lvlJc w:val="left"/>
      <w:pPr>
        <w:tabs>
          <w:tab w:val="num" w:pos="6720"/>
        </w:tabs>
        <w:ind w:left="6720" w:hanging="360"/>
      </w:pPr>
    </w:lvl>
    <w:lvl w:ilvl="7" w:tplc="04080019" w:tentative="1">
      <w:start w:val="1"/>
      <w:numFmt w:val="lowerLetter"/>
      <w:lvlText w:val="%8."/>
      <w:lvlJc w:val="left"/>
      <w:pPr>
        <w:tabs>
          <w:tab w:val="num" w:pos="7440"/>
        </w:tabs>
        <w:ind w:left="7440" w:hanging="360"/>
      </w:pPr>
    </w:lvl>
    <w:lvl w:ilvl="8" w:tplc="0408001B" w:tentative="1">
      <w:start w:val="1"/>
      <w:numFmt w:val="lowerRoman"/>
      <w:lvlText w:val="%9."/>
      <w:lvlJc w:val="right"/>
      <w:pPr>
        <w:tabs>
          <w:tab w:val="num" w:pos="8160"/>
        </w:tabs>
        <w:ind w:left="8160" w:hanging="180"/>
      </w:pPr>
    </w:lvl>
  </w:abstractNum>
  <w:abstractNum w:abstractNumId="25" w15:restartNumberingAfterBreak="0">
    <w:nsid w:val="7CF510F9"/>
    <w:multiLevelType w:val="hybridMultilevel"/>
    <w:tmpl w:val="A494309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963998160">
    <w:abstractNumId w:val="13"/>
  </w:num>
  <w:num w:numId="2" w16cid:durableId="1828131308">
    <w:abstractNumId w:val="17"/>
  </w:num>
  <w:num w:numId="3" w16cid:durableId="435560851">
    <w:abstractNumId w:val="12"/>
  </w:num>
  <w:num w:numId="4" w16cid:durableId="1713185636">
    <w:abstractNumId w:val="19"/>
  </w:num>
  <w:num w:numId="5" w16cid:durableId="46993082">
    <w:abstractNumId w:val="22"/>
  </w:num>
  <w:num w:numId="6" w16cid:durableId="1098598635">
    <w:abstractNumId w:val="6"/>
  </w:num>
  <w:num w:numId="7" w16cid:durableId="630981066">
    <w:abstractNumId w:val="23"/>
  </w:num>
  <w:num w:numId="8" w16cid:durableId="922302762">
    <w:abstractNumId w:val="21"/>
  </w:num>
  <w:num w:numId="9" w16cid:durableId="1155293036">
    <w:abstractNumId w:val="9"/>
  </w:num>
  <w:num w:numId="10" w16cid:durableId="460347298">
    <w:abstractNumId w:val="7"/>
  </w:num>
  <w:num w:numId="11" w16cid:durableId="2041659238">
    <w:abstractNumId w:val="16"/>
  </w:num>
  <w:num w:numId="12" w16cid:durableId="1480926944">
    <w:abstractNumId w:val="5"/>
  </w:num>
  <w:num w:numId="13" w16cid:durableId="7606020">
    <w:abstractNumId w:val="0"/>
    <w:lvlOverride w:ilvl="0">
      <w:lvl w:ilvl="0">
        <w:numFmt w:val="bullet"/>
        <w:lvlText w:val="•"/>
        <w:legacy w:legacy="1" w:legacySpace="0" w:legacyIndent="0"/>
        <w:lvlJc w:val="left"/>
        <w:rPr>
          <w:rFonts w:ascii="Times New Roman" w:hAnsi="Times New Roman" w:cs="Times New Roman" w:hint="default"/>
          <w:sz w:val="18"/>
        </w:rPr>
      </w:lvl>
    </w:lvlOverride>
  </w:num>
  <w:num w:numId="14" w16cid:durableId="726073610">
    <w:abstractNumId w:val="8"/>
  </w:num>
  <w:num w:numId="15" w16cid:durableId="1846095244">
    <w:abstractNumId w:val="2"/>
  </w:num>
  <w:num w:numId="16" w16cid:durableId="1347169579">
    <w:abstractNumId w:val="15"/>
  </w:num>
  <w:num w:numId="17" w16cid:durableId="597833678">
    <w:abstractNumId w:val="3"/>
  </w:num>
  <w:num w:numId="18" w16cid:durableId="1405222935">
    <w:abstractNumId w:val="1"/>
  </w:num>
  <w:num w:numId="19" w16cid:durableId="1299260714">
    <w:abstractNumId w:val="4"/>
  </w:num>
  <w:num w:numId="20" w16cid:durableId="1315834356">
    <w:abstractNumId w:val="20"/>
  </w:num>
  <w:num w:numId="21" w16cid:durableId="1422799055">
    <w:abstractNumId w:val="18"/>
  </w:num>
  <w:num w:numId="22" w16cid:durableId="1428380273">
    <w:abstractNumId w:val="11"/>
  </w:num>
  <w:num w:numId="23" w16cid:durableId="1349798437">
    <w:abstractNumId w:val="14"/>
  </w:num>
  <w:num w:numId="24" w16cid:durableId="32117539">
    <w:abstractNumId w:val="25"/>
  </w:num>
  <w:num w:numId="25" w16cid:durableId="308444656">
    <w:abstractNumId w:val="10"/>
  </w:num>
  <w:num w:numId="26" w16cid:durableId="2187088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22"/>
    <w:rsid w:val="000013AE"/>
    <w:rsid w:val="000114C2"/>
    <w:rsid w:val="000151B4"/>
    <w:rsid w:val="00023DB1"/>
    <w:rsid w:val="00057679"/>
    <w:rsid w:val="00061B4E"/>
    <w:rsid w:val="0006313C"/>
    <w:rsid w:val="00082FD1"/>
    <w:rsid w:val="000862E1"/>
    <w:rsid w:val="00097229"/>
    <w:rsid w:val="000A5C53"/>
    <w:rsid w:val="000B4D1B"/>
    <w:rsid w:val="000C005C"/>
    <w:rsid w:val="000C0383"/>
    <w:rsid w:val="000C7F19"/>
    <w:rsid w:val="000D37AD"/>
    <w:rsid w:val="000E6E50"/>
    <w:rsid w:val="000E73FE"/>
    <w:rsid w:val="000F3559"/>
    <w:rsid w:val="000F4A39"/>
    <w:rsid w:val="000F5FAB"/>
    <w:rsid w:val="00100D5A"/>
    <w:rsid w:val="0010266B"/>
    <w:rsid w:val="00103E8D"/>
    <w:rsid w:val="0010564A"/>
    <w:rsid w:val="00111B17"/>
    <w:rsid w:val="0011211E"/>
    <w:rsid w:val="00114FE5"/>
    <w:rsid w:val="00136612"/>
    <w:rsid w:val="0014201C"/>
    <w:rsid w:val="001451ED"/>
    <w:rsid w:val="001538B3"/>
    <w:rsid w:val="00155C4D"/>
    <w:rsid w:val="001669F2"/>
    <w:rsid w:val="001728CB"/>
    <w:rsid w:val="001761A6"/>
    <w:rsid w:val="001824F0"/>
    <w:rsid w:val="00184D91"/>
    <w:rsid w:val="00193792"/>
    <w:rsid w:val="001A0083"/>
    <w:rsid w:val="001A46AE"/>
    <w:rsid w:val="001A4FCD"/>
    <w:rsid w:val="001C5446"/>
    <w:rsid w:val="00200E2A"/>
    <w:rsid w:val="00204D37"/>
    <w:rsid w:val="00217F4F"/>
    <w:rsid w:val="00221774"/>
    <w:rsid w:val="00233726"/>
    <w:rsid w:val="00233CF1"/>
    <w:rsid w:val="00242A8A"/>
    <w:rsid w:val="00243A26"/>
    <w:rsid w:val="00250E78"/>
    <w:rsid w:val="00257391"/>
    <w:rsid w:val="00264ABD"/>
    <w:rsid w:val="00270C59"/>
    <w:rsid w:val="00280795"/>
    <w:rsid w:val="00284757"/>
    <w:rsid w:val="002A10F4"/>
    <w:rsid w:val="002A24C6"/>
    <w:rsid w:val="002B3D60"/>
    <w:rsid w:val="002B62E2"/>
    <w:rsid w:val="002D004A"/>
    <w:rsid w:val="002D4910"/>
    <w:rsid w:val="002D7E75"/>
    <w:rsid w:val="002F2603"/>
    <w:rsid w:val="00300C2D"/>
    <w:rsid w:val="003016B1"/>
    <w:rsid w:val="00317171"/>
    <w:rsid w:val="00320404"/>
    <w:rsid w:val="00324A1C"/>
    <w:rsid w:val="003251F4"/>
    <w:rsid w:val="00326BF9"/>
    <w:rsid w:val="003318A5"/>
    <w:rsid w:val="00342A5D"/>
    <w:rsid w:val="00366F23"/>
    <w:rsid w:val="003A539F"/>
    <w:rsid w:val="003D70FE"/>
    <w:rsid w:val="003E1882"/>
    <w:rsid w:val="003E4224"/>
    <w:rsid w:val="00404105"/>
    <w:rsid w:val="0041577D"/>
    <w:rsid w:val="00422D62"/>
    <w:rsid w:val="00424AFD"/>
    <w:rsid w:val="00435224"/>
    <w:rsid w:val="0043796A"/>
    <w:rsid w:val="00445D04"/>
    <w:rsid w:val="004528B0"/>
    <w:rsid w:val="0046519E"/>
    <w:rsid w:val="004677EA"/>
    <w:rsid w:val="004721E9"/>
    <w:rsid w:val="00474AE1"/>
    <w:rsid w:val="00477554"/>
    <w:rsid w:val="004809BD"/>
    <w:rsid w:val="00487C75"/>
    <w:rsid w:val="00496832"/>
    <w:rsid w:val="004971CF"/>
    <w:rsid w:val="0049753D"/>
    <w:rsid w:val="004A3888"/>
    <w:rsid w:val="004A5420"/>
    <w:rsid w:val="004B7CBE"/>
    <w:rsid w:val="004C67D1"/>
    <w:rsid w:val="004D3742"/>
    <w:rsid w:val="004E14C4"/>
    <w:rsid w:val="004E4D27"/>
    <w:rsid w:val="00502013"/>
    <w:rsid w:val="00503859"/>
    <w:rsid w:val="005137A9"/>
    <w:rsid w:val="00532E40"/>
    <w:rsid w:val="00533D2A"/>
    <w:rsid w:val="00541467"/>
    <w:rsid w:val="00553643"/>
    <w:rsid w:val="00560177"/>
    <w:rsid w:val="00560189"/>
    <w:rsid w:val="0056141A"/>
    <w:rsid w:val="00561C34"/>
    <w:rsid w:val="00563105"/>
    <w:rsid w:val="00574D0B"/>
    <w:rsid w:val="005751F5"/>
    <w:rsid w:val="00577222"/>
    <w:rsid w:val="005808DE"/>
    <w:rsid w:val="0059187F"/>
    <w:rsid w:val="00597574"/>
    <w:rsid w:val="005B17AE"/>
    <w:rsid w:val="005D0BF8"/>
    <w:rsid w:val="00613A9E"/>
    <w:rsid w:val="00613DB1"/>
    <w:rsid w:val="0062327A"/>
    <w:rsid w:val="0064675D"/>
    <w:rsid w:val="00651DD5"/>
    <w:rsid w:val="00663907"/>
    <w:rsid w:val="0066552B"/>
    <w:rsid w:val="0066782B"/>
    <w:rsid w:val="0067013D"/>
    <w:rsid w:val="0067316D"/>
    <w:rsid w:val="006735A7"/>
    <w:rsid w:val="0067411F"/>
    <w:rsid w:val="006826F9"/>
    <w:rsid w:val="00682A55"/>
    <w:rsid w:val="00686B41"/>
    <w:rsid w:val="00692DBD"/>
    <w:rsid w:val="00697E07"/>
    <w:rsid w:val="006A1DC2"/>
    <w:rsid w:val="006A4471"/>
    <w:rsid w:val="006B2387"/>
    <w:rsid w:val="006B3693"/>
    <w:rsid w:val="006C209A"/>
    <w:rsid w:val="006C721F"/>
    <w:rsid w:val="006E412E"/>
    <w:rsid w:val="006E69E2"/>
    <w:rsid w:val="006F36FC"/>
    <w:rsid w:val="00710993"/>
    <w:rsid w:val="00715F9C"/>
    <w:rsid w:val="00720A58"/>
    <w:rsid w:val="007210E0"/>
    <w:rsid w:val="00733E29"/>
    <w:rsid w:val="00734CDC"/>
    <w:rsid w:val="007756BB"/>
    <w:rsid w:val="00790F99"/>
    <w:rsid w:val="007A1258"/>
    <w:rsid w:val="007A231E"/>
    <w:rsid w:val="007A28C6"/>
    <w:rsid w:val="007A51F6"/>
    <w:rsid w:val="007B0B3B"/>
    <w:rsid w:val="007B1524"/>
    <w:rsid w:val="007C4E2F"/>
    <w:rsid w:val="007C6655"/>
    <w:rsid w:val="007F0444"/>
    <w:rsid w:val="007F66F2"/>
    <w:rsid w:val="008046CD"/>
    <w:rsid w:val="00804E96"/>
    <w:rsid w:val="00805688"/>
    <w:rsid w:val="00805720"/>
    <w:rsid w:val="008101C3"/>
    <w:rsid w:val="00810220"/>
    <w:rsid w:val="008313D8"/>
    <w:rsid w:val="00840C12"/>
    <w:rsid w:val="00843B0C"/>
    <w:rsid w:val="0084751C"/>
    <w:rsid w:val="00851A76"/>
    <w:rsid w:val="008616AD"/>
    <w:rsid w:val="00870771"/>
    <w:rsid w:val="0089182C"/>
    <w:rsid w:val="00893B65"/>
    <w:rsid w:val="00896D51"/>
    <w:rsid w:val="008A3238"/>
    <w:rsid w:val="008A49D4"/>
    <w:rsid w:val="008B180B"/>
    <w:rsid w:val="008C1A01"/>
    <w:rsid w:val="008C2547"/>
    <w:rsid w:val="008E03FF"/>
    <w:rsid w:val="008E12DC"/>
    <w:rsid w:val="008E2627"/>
    <w:rsid w:val="008F592D"/>
    <w:rsid w:val="008F7260"/>
    <w:rsid w:val="00906D4A"/>
    <w:rsid w:val="009073EF"/>
    <w:rsid w:val="00920F28"/>
    <w:rsid w:val="00920F32"/>
    <w:rsid w:val="009224B3"/>
    <w:rsid w:val="00922D76"/>
    <w:rsid w:val="00932218"/>
    <w:rsid w:val="00932231"/>
    <w:rsid w:val="009463BD"/>
    <w:rsid w:val="00947FD8"/>
    <w:rsid w:val="00952DB7"/>
    <w:rsid w:val="00963B36"/>
    <w:rsid w:val="009C0DBB"/>
    <w:rsid w:val="009C2208"/>
    <w:rsid w:val="009E55F7"/>
    <w:rsid w:val="009F2042"/>
    <w:rsid w:val="009F5F03"/>
    <w:rsid w:val="00A02361"/>
    <w:rsid w:val="00A040B6"/>
    <w:rsid w:val="00A052EA"/>
    <w:rsid w:val="00A16A31"/>
    <w:rsid w:val="00A20BF2"/>
    <w:rsid w:val="00A3340E"/>
    <w:rsid w:val="00A37BCB"/>
    <w:rsid w:val="00A402F0"/>
    <w:rsid w:val="00A43205"/>
    <w:rsid w:val="00A53A33"/>
    <w:rsid w:val="00A55EC1"/>
    <w:rsid w:val="00A57102"/>
    <w:rsid w:val="00A70277"/>
    <w:rsid w:val="00A76FFD"/>
    <w:rsid w:val="00AA0323"/>
    <w:rsid w:val="00AA227E"/>
    <w:rsid w:val="00AA3C44"/>
    <w:rsid w:val="00AA4DC0"/>
    <w:rsid w:val="00AA69BE"/>
    <w:rsid w:val="00AA740C"/>
    <w:rsid w:val="00AA7770"/>
    <w:rsid w:val="00AB2CEC"/>
    <w:rsid w:val="00AB5226"/>
    <w:rsid w:val="00AB53C2"/>
    <w:rsid w:val="00AD6AC2"/>
    <w:rsid w:val="00AF1FFB"/>
    <w:rsid w:val="00AF38AE"/>
    <w:rsid w:val="00B061B1"/>
    <w:rsid w:val="00B07211"/>
    <w:rsid w:val="00B139D1"/>
    <w:rsid w:val="00B156EC"/>
    <w:rsid w:val="00B20EF0"/>
    <w:rsid w:val="00B214B9"/>
    <w:rsid w:val="00B306B0"/>
    <w:rsid w:val="00B3109C"/>
    <w:rsid w:val="00B316FC"/>
    <w:rsid w:val="00B438DC"/>
    <w:rsid w:val="00B65044"/>
    <w:rsid w:val="00B97137"/>
    <w:rsid w:val="00BA0C00"/>
    <w:rsid w:val="00BA2A3E"/>
    <w:rsid w:val="00BA49A3"/>
    <w:rsid w:val="00BB0FB7"/>
    <w:rsid w:val="00BC0211"/>
    <w:rsid w:val="00BC07DC"/>
    <w:rsid w:val="00BC3DF3"/>
    <w:rsid w:val="00BD1605"/>
    <w:rsid w:val="00BD21DC"/>
    <w:rsid w:val="00BF0519"/>
    <w:rsid w:val="00BF1293"/>
    <w:rsid w:val="00BF2E16"/>
    <w:rsid w:val="00BF4AD0"/>
    <w:rsid w:val="00BF6D76"/>
    <w:rsid w:val="00BF708E"/>
    <w:rsid w:val="00C13A30"/>
    <w:rsid w:val="00C15B47"/>
    <w:rsid w:val="00C16A9B"/>
    <w:rsid w:val="00C24590"/>
    <w:rsid w:val="00C315E8"/>
    <w:rsid w:val="00C348BF"/>
    <w:rsid w:val="00C44474"/>
    <w:rsid w:val="00C47231"/>
    <w:rsid w:val="00C47FF3"/>
    <w:rsid w:val="00C67059"/>
    <w:rsid w:val="00C76AE3"/>
    <w:rsid w:val="00C773DF"/>
    <w:rsid w:val="00C90567"/>
    <w:rsid w:val="00C93D95"/>
    <w:rsid w:val="00CA0562"/>
    <w:rsid w:val="00CA15D4"/>
    <w:rsid w:val="00CB5362"/>
    <w:rsid w:val="00CC29DA"/>
    <w:rsid w:val="00CD1501"/>
    <w:rsid w:val="00CD5175"/>
    <w:rsid w:val="00CE0D55"/>
    <w:rsid w:val="00CF6372"/>
    <w:rsid w:val="00D00462"/>
    <w:rsid w:val="00D255A8"/>
    <w:rsid w:val="00D27FD7"/>
    <w:rsid w:val="00D40C8E"/>
    <w:rsid w:val="00D5153E"/>
    <w:rsid w:val="00D810BA"/>
    <w:rsid w:val="00D83D5E"/>
    <w:rsid w:val="00D84609"/>
    <w:rsid w:val="00D865E5"/>
    <w:rsid w:val="00DA26B0"/>
    <w:rsid w:val="00DA4A52"/>
    <w:rsid w:val="00DA5D64"/>
    <w:rsid w:val="00DA5DBE"/>
    <w:rsid w:val="00DA69CC"/>
    <w:rsid w:val="00DB04A9"/>
    <w:rsid w:val="00DB0B0A"/>
    <w:rsid w:val="00DC7840"/>
    <w:rsid w:val="00DD4E01"/>
    <w:rsid w:val="00DD5BBB"/>
    <w:rsid w:val="00DE646D"/>
    <w:rsid w:val="00DF3732"/>
    <w:rsid w:val="00E040D6"/>
    <w:rsid w:val="00E05C38"/>
    <w:rsid w:val="00E11A7E"/>
    <w:rsid w:val="00E245CD"/>
    <w:rsid w:val="00E24C76"/>
    <w:rsid w:val="00E2523C"/>
    <w:rsid w:val="00E44AD9"/>
    <w:rsid w:val="00E60020"/>
    <w:rsid w:val="00E633A6"/>
    <w:rsid w:val="00E7462D"/>
    <w:rsid w:val="00E76BB1"/>
    <w:rsid w:val="00E852CE"/>
    <w:rsid w:val="00E91C8C"/>
    <w:rsid w:val="00E950D7"/>
    <w:rsid w:val="00E97AE6"/>
    <w:rsid w:val="00EA19EF"/>
    <w:rsid w:val="00EA749D"/>
    <w:rsid w:val="00EC5738"/>
    <w:rsid w:val="00EE2198"/>
    <w:rsid w:val="00F10E36"/>
    <w:rsid w:val="00F162BD"/>
    <w:rsid w:val="00F343F0"/>
    <w:rsid w:val="00F35035"/>
    <w:rsid w:val="00F41351"/>
    <w:rsid w:val="00F460BF"/>
    <w:rsid w:val="00F547A4"/>
    <w:rsid w:val="00F60447"/>
    <w:rsid w:val="00F741DF"/>
    <w:rsid w:val="00F77918"/>
    <w:rsid w:val="00F842E0"/>
    <w:rsid w:val="00F86BC8"/>
    <w:rsid w:val="00F923EF"/>
    <w:rsid w:val="00F92F2B"/>
    <w:rsid w:val="00F95AAC"/>
    <w:rsid w:val="00FA0495"/>
    <w:rsid w:val="00FA0FED"/>
    <w:rsid w:val="00FA1185"/>
    <w:rsid w:val="00FA5159"/>
    <w:rsid w:val="00FB03FF"/>
    <w:rsid w:val="00FC35F9"/>
    <w:rsid w:val="00FD60F3"/>
    <w:rsid w:val="00FF0A5B"/>
    <w:rsid w:val="00FF154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9B89959"/>
  <w15:docId w15:val="{4C12CC55-A5BC-4B15-A254-6CB9750E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2F6"/>
    <w:pPr>
      <w:overflowPunct w:val="0"/>
      <w:autoSpaceDE w:val="0"/>
      <w:autoSpaceDN w:val="0"/>
      <w:adjustRightInd w:val="0"/>
      <w:spacing w:before="120" w:line="240" w:lineRule="atLeast"/>
      <w:jc w:val="both"/>
      <w:textAlignment w:val="baseline"/>
    </w:pPr>
    <w:rPr>
      <w:rFonts w:ascii="Tahoma" w:hAnsi="Tahoma"/>
      <w:lang w:val="en-GB"/>
    </w:rPr>
  </w:style>
  <w:style w:type="paragraph" w:styleId="Heading1">
    <w:name w:val="heading 1"/>
    <w:basedOn w:val="Normal"/>
    <w:next w:val="Normal"/>
    <w:qFormat/>
    <w:rsid w:val="00986BEC"/>
    <w:pPr>
      <w:keepNext/>
      <w:numPr>
        <w:numId w:val="3"/>
      </w:numPr>
      <w:spacing w:before="240" w:after="120"/>
      <w:outlineLvl w:val="0"/>
    </w:pPr>
    <w:rPr>
      <w:rFonts w:cs="Arial"/>
      <w:b/>
      <w:bCs/>
      <w:smallCaps/>
      <w:kern w:val="32"/>
      <w:sz w:val="24"/>
      <w:szCs w:val="24"/>
    </w:rPr>
  </w:style>
  <w:style w:type="paragraph" w:styleId="Heading2">
    <w:name w:val="heading 2"/>
    <w:basedOn w:val="Normal"/>
    <w:next w:val="Normal"/>
    <w:qFormat/>
    <w:rsid w:val="00986BEC"/>
    <w:pPr>
      <w:keepNext/>
      <w:numPr>
        <w:ilvl w:val="1"/>
        <w:numId w:val="3"/>
      </w:numPr>
      <w:outlineLvl w:val="1"/>
    </w:pPr>
    <w:rPr>
      <w:rFonts w:cs="Arial"/>
      <w:b/>
      <w:bCs/>
      <w:i/>
      <w:iCs/>
    </w:rPr>
  </w:style>
  <w:style w:type="paragraph" w:styleId="Heading3">
    <w:name w:val="heading 3"/>
    <w:basedOn w:val="Normal"/>
    <w:next w:val="Normal"/>
    <w:qFormat/>
    <w:rsid w:val="00986BEC"/>
    <w:pPr>
      <w:keepNext/>
      <w:numPr>
        <w:ilvl w:val="2"/>
        <w:numId w:val="3"/>
      </w:numPr>
      <w:spacing w:before="240" w:after="120"/>
      <w:outlineLvl w:val="2"/>
    </w:pPr>
    <w:rPr>
      <w:rFonts w:cs="Arial"/>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271F"/>
    <w:rPr>
      <w:color w:val="0000FF"/>
      <w:u w:val="single"/>
    </w:rPr>
  </w:style>
  <w:style w:type="paragraph" w:customStyle="1" w:styleId="PaperTitle">
    <w:name w:val="Paper_Title"/>
    <w:basedOn w:val="Normal"/>
    <w:rsid w:val="003C3BF3"/>
    <w:pPr>
      <w:jc w:val="center"/>
    </w:pPr>
    <w:rPr>
      <w:b/>
      <w:sz w:val="28"/>
      <w:lang w:val="en-US"/>
    </w:rPr>
  </w:style>
  <w:style w:type="paragraph" w:customStyle="1" w:styleId="PaperAuthors">
    <w:name w:val="Paper_Authors"/>
    <w:basedOn w:val="Normal"/>
    <w:rsid w:val="006B5657"/>
    <w:pPr>
      <w:jc w:val="center"/>
    </w:pPr>
    <w:rPr>
      <w:b/>
    </w:rPr>
  </w:style>
  <w:style w:type="paragraph" w:customStyle="1" w:styleId="PaperAffiliations">
    <w:name w:val="Paper_Affiliations"/>
    <w:basedOn w:val="Normal"/>
    <w:rsid w:val="006B5657"/>
    <w:pPr>
      <w:jc w:val="center"/>
    </w:pPr>
  </w:style>
  <w:style w:type="table" w:styleId="TableGrid">
    <w:name w:val="Table Grid"/>
    <w:basedOn w:val="TableNormal"/>
    <w:rsid w:val="005F46CF"/>
    <w:pPr>
      <w:overflowPunct w:val="0"/>
      <w:autoSpaceDE w:val="0"/>
      <w:autoSpaceDN w:val="0"/>
      <w:adjustRightInd w:val="0"/>
      <w:spacing w:before="120" w:line="240" w:lineRule="atLeast"/>
      <w:jc w:val="center"/>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655D4F"/>
    <w:pPr>
      <w:jc w:val="center"/>
    </w:pPr>
    <w:rPr>
      <w:b/>
      <w:bCs/>
    </w:rPr>
  </w:style>
  <w:style w:type="paragraph" w:customStyle="1" w:styleId="Figure">
    <w:name w:val="Figure"/>
    <w:basedOn w:val="Normal"/>
    <w:link w:val="FigureChar"/>
    <w:rsid w:val="00630D70"/>
    <w:pPr>
      <w:jc w:val="center"/>
    </w:pPr>
  </w:style>
  <w:style w:type="paragraph" w:styleId="EndnoteText">
    <w:name w:val="endnote text"/>
    <w:basedOn w:val="Normal"/>
    <w:semiHidden/>
    <w:rsid w:val="00EE47C6"/>
    <w:pPr>
      <w:ind w:left="680" w:hanging="680"/>
    </w:pPr>
  </w:style>
  <w:style w:type="character" w:styleId="EndnoteReference">
    <w:name w:val="endnote reference"/>
    <w:basedOn w:val="DefaultParagraphFont"/>
    <w:semiHidden/>
    <w:rsid w:val="00EE47C6"/>
    <w:rPr>
      <w:rFonts w:ascii="Tahoma" w:hAnsi="Tahoma"/>
      <w:dstrike w:val="0"/>
      <w:sz w:val="20"/>
      <w:szCs w:val="20"/>
      <w:vertAlign w:val="baseline"/>
    </w:rPr>
  </w:style>
  <w:style w:type="paragraph" w:styleId="Footer">
    <w:name w:val="footer"/>
    <w:basedOn w:val="Normal"/>
    <w:rsid w:val="007622BE"/>
    <w:pPr>
      <w:tabs>
        <w:tab w:val="center" w:pos="4153"/>
        <w:tab w:val="right" w:pos="8306"/>
      </w:tabs>
    </w:pPr>
  </w:style>
  <w:style w:type="paragraph" w:customStyle="1" w:styleId="Paragraphbulleted">
    <w:name w:val="Paragraph_bulleted"/>
    <w:basedOn w:val="Normal"/>
    <w:rsid w:val="00DD4632"/>
    <w:pPr>
      <w:numPr>
        <w:numId w:val="4"/>
      </w:numPr>
      <w:tabs>
        <w:tab w:val="num" w:pos="680"/>
      </w:tabs>
      <w:ind w:left="680" w:hanging="680"/>
    </w:pPr>
  </w:style>
  <w:style w:type="paragraph" w:customStyle="1" w:styleId="Abstract">
    <w:name w:val="Abstract"/>
    <w:basedOn w:val="Normal"/>
    <w:rsid w:val="00D62DDA"/>
    <w:rPr>
      <w:sz w:val="16"/>
      <w:szCs w:val="16"/>
    </w:rPr>
  </w:style>
  <w:style w:type="paragraph" w:styleId="BalloonText">
    <w:name w:val="Balloon Text"/>
    <w:basedOn w:val="Normal"/>
    <w:semiHidden/>
    <w:rsid w:val="00CE34E3"/>
    <w:rPr>
      <w:rFonts w:cs="Tahoma"/>
      <w:sz w:val="16"/>
      <w:szCs w:val="16"/>
    </w:rPr>
  </w:style>
  <w:style w:type="character" w:customStyle="1" w:styleId="FigureChar">
    <w:name w:val="Figure Char"/>
    <w:basedOn w:val="DefaultParagraphFont"/>
    <w:link w:val="Figure"/>
    <w:rsid w:val="00630D70"/>
    <w:rPr>
      <w:rFonts w:ascii="Tahoma" w:hAnsi="Tahoma"/>
      <w:lang w:val="en-GB" w:eastAsia="en-US" w:bidi="ar-SA"/>
    </w:rPr>
  </w:style>
  <w:style w:type="paragraph" w:customStyle="1" w:styleId="SpecificationB">
    <w:name w:val="Specification_B"/>
    <w:basedOn w:val="Normal"/>
    <w:rsid w:val="00BF7BE9"/>
    <w:pPr>
      <w:spacing w:before="0"/>
    </w:pPr>
  </w:style>
  <w:style w:type="paragraph" w:styleId="DocumentMap">
    <w:name w:val="Document Map"/>
    <w:basedOn w:val="Normal"/>
    <w:semiHidden/>
    <w:rsid w:val="00DC5F88"/>
    <w:pPr>
      <w:shd w:val="clear" w:color="auto" w:fill="000080"/>
    </w:pPr>
    <w:rPr>
      <w:rFonts w:cs="Tahoma"/>
    </w:rPr>
  </w:style>
  <w:style w:type="paragraph" w:customStyle="1" w:styleId="CharCharCharCarCarCharCharCharChar">
    <w:name w:val="Char Char Char Car Car Char Char Char Char"/>
    <w:basedOn w:val="Normal"/>
    <w:semiHidden/>
    <w:rsid w:val="00390E19"/>
    <w:pPr>
      <w:keepNext/>
      <w:tabs>
        <w:tab w:val="num" w:pos="425"/>
      </w:tabs>
      <w:overflowPunct/>
      <w:spacing w:before="80" w:after="80" w:line="240" w:lineRule="auto"/>
      <w:ind w:hanging="425"/>
      <w:textAlignment w:val="auto"/>
    </w:pPr>
    <w:rPr>
      <w:rFonts w:eastAsia="SimSun" w:cs="Arial"/>
      <w:b/>
      <w:spacing w:val="-10"/>
      <w:kern w:val="2"/>
      <w:sz w:val="24"/>
      <w:szCs w:val="24"/>
      <w:lang w:val="en-US" w:eastAsia="zh-CN"/>
    </w:rPr>
  </w:style>
  <w:style w:type="paragraph" w:customStyle="1" w:styleId="CharCharCharCarCarCharCharCharChar0">
    <w:name w:val="Char Char Char Car Car Char Char Char Char"/>
    <w:basedOn w:val="Normal"/>
    <w:semiHidden/>
    <w:rsid w:val="00DC55C4"/>
    <w:pPr>
      <w:keepNext/>
      <w:tabs>
        <w:tab w:val="num" w:pos="425"/>
      </w:tabs>
      <w:overflowPunct/>
      <w:spacing w:before="80" w:after="80" w:line="240" w:lineRule="auto"/>
      <w:ind w:hanging="425"/>
      <w:textAlignment w:val="auto"/>
    </w:pPr>
    <w:rPr>
      <w:rFonts w:eastAsia="SimSun" w:cs="Arial"/>
      <w:b/>
      <w:spacing w:val="-10"/>
      <w:kern w:val="2"/>
      <w:sz w:val="24"/>
      <w:szCs w:val="24"/>
      <w:lang w:val="en-US" w:eastAsia="zh-CN"/>
    </w:rPr>
  </w:style>
  <w:style w:type="character" w:styleId="Strong">
    <w:name w:val="Strong"/>
    <w:basedOn w:val="DefaultParagraphFont"/>
    <w:qFormat/>
    <w:rsid w:val="005D1B52"/>
    <w:rPr>
      <w:b/>
      <w:bCs/>
    </w:rPr>
  </w:style>
  <w:style w:type="paragraph" w:customStyle="1" w:styleId="CarCar1">
    <w:name w:val="Car Car1"/>
    <w:basedOn w:val="Normal"/>
    <w:semiHidden/>
    <w:rsid w:val="003A66E6"/>
    <w:pPr>
      <w:keepNext/>
      <w:tabs>
        <w:tab w:val="num" w:pos="425"/>
      </w:tabs>
      <w:overflowPunct/>
      <w:spacing w:before="80" w:after="80" w:line="240" w:lineRule="auto"/>
      <w:ind w:hanging="425"/>
      <w:textAlignment w:val="auto"/>
    </w:pPr>
    <w:rPr>
      <w:rFonts w:eastAsia="SimSun" w:cs="Arial"/>
      <w:b/>
      <w:spacing w:val="-10"/>
      <w:kern w:val="2"/>
      <w:sz w:val="24"/>
      <w:szCs w:val="24"/>
      <w:lang w:val="en-US" w:eastAsia="zh-CN"/>
    </w:rPr>
  </w:style>
  <w:style w:type="character" w:customStyle="1" w:styleId="bodycopyblacklargespaced">
    <w:name w:val="bodycopyblacklargespaced"/>
    <w:basedOn w:val="DefaultParagraphFont"/>
    <w:rsid w:val="009552D3"/>
  </w:style>
  <w:style w:type="character" w:customStyle="1" w:styleId="headnavbluexlarge2">
    <w:name w:val="headnavbluexlarge2"/>
    <w:basedOn w:val="DefaultParagraphFont"/>
    <w:rsid w:val="009552D3"/>
  </w:style>
  <w:style w:type="character" w:styleId="PageNumber">
    <w:name w:val="page number"/>
    <w:basedOn w:val="DefaultParagraphFont"/>
    <w:rsid w:val="00113F66"/>
  </w:style>
  <w:style w:type="character" w:customStyle="1" w:styleId="SC42508">
    <w:name w:val="SC.4.2508"/>
    <w:rsid w:val="006C721F"/>
    <w:rPr>
      <w:rFonts w:cs="GFINB M+ Times"/>
      <w:color w:val="000000"/>
      <w:sz w:val="20"/>
      <w:szCs w:val="20"/>
    </w:rPr>
  </w:style>
  <w:style w:type="paragraph" w:customStyle="1" w:styleId="TableTitle">
    <w:name w:val="Table Title"/>
    <w:basedOn w:val="Normal"/>
    <w:rsid w:val="009F5F03"/>
    <w:pPr>
      <w:overflowPunct/>
      <w:adjustRightInd/>
      <w:spacing w:before="0" w:line="240" w:lineRule="auto"/>
      <w:jc w:val="center"/>
      <w:textAlignment w:val="auto"/>
    </w:pPr>
    <w:rPr>
      <w:rFonts w:ascii="Times New Roman" w:hAnsi="Times New Roman"/>
      <w:smallCaps/>
      <w:sz w:val="16"/>
      <w:szCs w:val="16"/>
      <w:lang w:val="en-US"/>
    </w:rPr>
  </w:style>
  <w:style w:type="paragraph" w:customStyle="1" w:styleId="Pa4">
    <w:name w:val="Pa4"/>
    <w:basedOn w:val="Normal"/>
    <w:next w:val="Normal"/>
    <w:rsid w:val="0066782B"/>
    <w:pPr>
      <w:overflowPunct/>
      <w:spacing w:before="0" w:line="181" w:lineRule="atLeast"/>
      <w:jc w:val="left"/>
      <w:textAlignment w:val="auto"/>
    </w:pPr>
    <w:rPr>
      <w:rFonts w:ascii="Helvetica CondensedLight" w:hAnsi="Helvetica CondensedLight"/>
      <w:sz w:val="24"/>
      <w:szCs w:val="24"/>
      <w:lang w:val="el-GR" w:eastAsia="el-GR"/>
    </w:rPr>
  </w:style>
  <w:style w:type="character" w:customStyle="1" w:styleId="A4">
    <w:name w:val="A4"/>
    <w:rsid w:val="0066782B"/>
    <w:rPr>
      <w:rFonts w:cs="Helvetica CondensedLight"/>
      <w:color w:val="211D1E"/>
      <w:sz w:val="18"/>
      <w:szCs w:val="18"/>
    </w:rPr>
  </w:style>
  <w:style w:type="paragraph" w:styleId="Header">
    <w:name w:val="header"/>
    <w:basedOn w:val="Normal"/>
    <w:rsid w:val="00920F32"/>
    <w:pPr>
      <w:tabs>
        <w:tab w:val="center" w:pos="4153"/>
        <w:tab w:val="right" w:pos="8306"/>
      </w:tabs>
    </w:pPr>
  </w:style>
  <w:style w:type="character" w:styleId="CommentReference">
    <w:name w:val="annotation reference"/>
    <w:basedOn w:val="DefaultParagraphFont"/>
    <w:semiHidden/>
    <w:unhideWhenUsed/>
    <w:rsid w:val="00C90567"/>
    <w:rPr>
      <w:sz w:val="16"/>
      <w:szCs w:val="16"/>
    </w:rPr>
  </w:style>
  <w:style w:type="paragraph" w:styleId="CommentText">
    <w:name w:val="annotation text"/>
    <w:basedOn w:val="Normal"/>
    <w:link w:val="CommentTextChar"/>
    <w:semiHidden/>
    <w:unhideWhenUsed/>
    <w:rsid w:val="00C90567"/>
    <w:pPr>
      <w:spacing w:line="240" w:lineRule="auto"/>
    </w:pPr>
  </w:style>
  <w:style w:type="character" w:customStyle="1" w:styleId="CommentTextChar">
    <w:name w:val="Comment Text Char"/>
    <w:basedOn w:val="DefaultParagraphFont"/>
    <w:link w:val="CommentText"/>
    <w:semiHidden/>
    <w:rsid w:val="00C90567"/>
    <w:rPr>
      <w:rFonts w:ascii="Tahoma" w:hAnsi="Tahoma"/>
      <w:lang w:val="en-GB"/>
    </w:rPr>
  </w:style>
  <w:style w:type="paragraph" w:styleId="CommentSubject">
    <w:name w:val="annotation subject"/>
    <w:basedOn w:val="CommentText"/>
    <w:next w:val="CommentText"/>
    <w:link w:val="CommentSubjectChar"/>
    <w:semiHidden/>
    <w:unhideWhenUsed/>
    <w:rsid w:val="00C90567"/>
    <w:rPr>
      <w:b/>
      <w:bCs/>
    </w:rPr>
  </w:style>
  <w:style w:type="character" w:customStyle="1" w:styleId="CommentSubjectChar">
    <w:name w:val="Comment Subject Char"/>
    <w:basedOn w:val="CommentTextChar"/>
    <w:link w:val="CommentSubject"/>
    <w:semiHidden/>
    <w:rsid w:val="00C90567"/>
    <w:rPr>
      <w:rFonts w:ascii="Tahoma" w:hAnsi="Tahoma"/>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16">
      <w:bodyDiv w:val="1"/>
      <w:marLeft w:val="0"/>
      <w:marRight w:val="0"/>
      <w:marTop w:val="0"/>
      <w:marBottom w:val="0"/>
      <w:divBdr>
        <w:top w:val="none" w:sz="0" w:space="0" w:color="auto"/>
        <w:left w:val="none" w:sz="0" w:space="0" w:color="auto"/>
        <w:bottom w:val="none" w:sz="0" w:space="0" w:color="auto"/>
        <w:right w:val="none" w:sz="0" w:space="0" w:color="auto"/>
      </w:divBdr>
      <w:divsChild>
        <w:div w:id="1207178798">
          <w:marLeft w:val="0"/>
          <w:marRight w:val="0"/>
          <w:marTop w:val="0"/>
          <w:marBottom w:val="0"/>
          <w:divBdr>
            <w:top w:val="none" w:sz="0" w:space="0" w:color="auto"/>
            <w:left w:val="none" w:sz="0" w:space="0" w:color="auto"/>
            <w:bottom w:val="none" w:sz="0" w:space="0" w:color="auto"/>
            <w:right w:val="none" w:sz="0" w:space="0" w:color="auto"/>
          </w:divBdr>
        </w:div>
      </w:divsChild>
    </w:div>
    <w:div w:id="86316295">
      <w:bodyDiv w:val="1"/>
      <w:marLeft w:val="0"/>
      <w:marRight w:val="0"/>
      <w:marTop w:val="0"/>
      <w:marBottom w:val="0"/>
      <w:divBdr>
        <w:top w:val="none" w:sz="0" w:space="0" w:color="auto"/>
        <w:left w:val="none" w:sz="0" w:space="0" w:color="auto"/>
        <w:bottom w:val="none" w:sz="0" w:space="0" w:color="auto"/>
        <w:right w:val="none" w:sz="0" w:space="0" w:color="auto"/>
      </w:divBdr>
      <w:divsChild>
        <w:div w:id="247159674">
          <w:marLeft w:val="0"/>
          <w:marRight w:val="0"/>
          <w:marTop w:val="0"/>
          <w:marBottom w:val="0"/>
          <w:divBdr>
            <w:top w:val="none" w:sz="0" w:space="0" w:color="auto"/>
            <w:left w:val="none" w:sz="0" w:space="0" w:color="auto"/>
            <w:bottom w:val="none" w:sz="0" w:space="0" w:color="auto"/>
            <w:right w:val="none" w:sz="0" w:space="0" w:color="auto"/>
          </w:divBdr>
        </w:div>
      </w:divsChild>
    </w:div>
    <w:div w:id="137891862">
      <w:bodyDiv w:val="1"/>
      <w:marLeft w:val="0"/>
      <w:marRight w:val="0"/>
      <w:marTop w:val="0"/>
      <w:marBottom w:val="0"/>
      <w:divBdr>
        <w:top w:val="none" w:sz="0" w:space="0" w:color="auto"/>
        <w:left w:val="none" w:sz="0" w:space="0" w:color="auto"/>
        <w:bottom w:val="none" w:sz="0" w:space="0" w:color="auto"/>
        <w:right w:val="none" w:sz="0" w:space="0" w:color="auto"/>
      </w:divBdr>
      <w:divsChild>
        <w:div w:id="486867665">
          <w:marLeft w:val="0"/>
          <w:marRight w:val="0"/>
          <w:marTop w:val="0"/>
          <w:marBottom w:val="0"/>
          <w:divBdr>
            <w:top w:val="none" w:sz="0" w:space="0" w:color="auto"/>
            <w:left w:val="none" w:sz="0" w:space="0" w:color="auto"/>
            <w:bottom w:val="none" w:sz="0" w:space="0" w:color="auto"/>
            <w:right w:val="none" w:sz="0" w:space="0" w:color="auto"/>
          </w:divBdr>
        </w:div>
      </w:divsChild>
    </w:div>
    <w:div w:id="178276703">
      <w:bodyDiv w:val="1"/>
      <w:marLeft w:val="0"/>
      <w:marRight w:val="0"/>
      <w:marTop w:val="0"/>
      <w:marBottom w:val="0"/>
      <w:divBdr>
        <w:top w:val="none" w:sz="0" w:space="0" w:color="auto"/>
        <w:left w:val="none" w:sz="0" w:space="0" w:color="auto"/>
        <w:bottom w:val="none" w:sz="0" w:space="0" w:color="auto"/>
        <w:right w:val="none" w:sz="0" w:space="0" w:color="auto"/>
      </w:divBdr>
      <w:divsChild>
        <w:div w:id="1484539325">
          <w:marLeft w:val="0"/>
          <w:marRight w:val="0"/>
          <w:marTop w:val="0"/>
          <w:marBottom w:val="0"/>
          <w:divBdr>
            <w:top w:val="none" w:sz="0" w:space="0" w:color="auto"/>
            <w:left w:val="none" w:sz="0" w:space="0" w:color="auto"/>
            <w:bottom w:val="none" w:sz="0" w:space="0" w:color="auto"/>
            <w:right w:val="none" w:sz="0" w:space="0" w:color="auto"/>
          </w:divBdr>
          <w:divsChild>
            <w:div w:id="97952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56151">
      <w:bodyDiv w:val="1"/>
      <w:marLeft w:val="0"/>
      <w:marRight w:val="0"/>
      <w:marTop w:val="0"/>
      <w:marBottom w:val="0"/>
      <w:divBdr>
        <w:top w:val="none" w:sz="0" w:space="0" w:color="auto"/>
        <w:left w:val="none" w:sz="0" w:space="0" w:color="auto"/>
        <w:bottom w:val="none" w:sz="0" w:space="0" w:color="auto"/>
        <w:right w:val="none" w:sz="0" w:space="0" w:color="auto"/>
      </w:divBdr>
      <w:divsChild>
        <w:div w:id="540557487">
          <w:marLeft w:val="0"/>
          <w:marRight w:val="0"/>
          <w:marTop w:val="0"/>
          <w:marBottom w:val="0"/>
          <w:divBdr>
            <w:top w:val="none" w:sz="0" w:space="0" w:color="auto"/>
            <w:left w:val="none" w:sz="0" w:space="0" w:color="auto"/>
            <w:bottom w:val="none" w:sz="0" w:space="0" w:color="auto"/>
            <w:right w:val="none" w:sz="0" w:space="0" w:color="auto"/>
          </w:divBdr>
        </w:div>
      </w:divsChild>
    </w:div>
    <w:div w:id="509679825">
      <w:bodyDiv w:val="1"/>
      <w:marLeft w:val="0"/>
      <w:marRight w:val="0"/>
      <w:marTop w:val="0"/>
      <w:marBottom w:val="0"/>
      <w:divBdr>
        <w:top w:val="none" w:sz="0" w:space="0" w:color="auto"/>
        <w:left w:val="none" w:sz="0" w:space="0" w:color="auto"/>
        <w:bottom w:val="none" w:sz="0" w:space="0" w:color="auto"/>
        <w:right w:val="none" w:sz="0" w:space="0" w:color="auto"/>
      </w:divBdr>
      <w:divsChild>
        <w:div w:id="2106030406">
          <w:marLeft w:val="0"/>
          <w:marRight w:val="0"/>
          <w:marTop w:val="0"/>
          <w:marBottom w:val="0"/>
          <w:divBdr>
            <w:top w:val="none" w:sz="0" w:space="0" w:color="auto"/>
            <w:left w:val="none" w:sz="0" w:space="0" w:color="auto"/>
            <w:bottom w:val="none" w:sz="0" w:space="0" w:color="auto"/>
            <w:right w:val="none" w:sz="0" w:space="0" w:color="auto"/>
          </w:divBdr>
        </w:div>
      </w:divsChild>
    </w:div>
    <w:div w:id="1011176664">
      <w:bodyDiv w:val="1"/>
      <w:marLeft w:val="0"/>
      <w:marRight w:val="0"/>
      <w:marTop w:val="0"/>
      <w:marBottom w:val="0"/>
      <w:divBdr>
        <w:top w:val="none" w:sz="0" w:space="0" w:color="auto"/>
        <w:left w:val="none" w:sz="0" w:space="0" w:color="auto"/>
        <w:bottom w:val="none" w:sz="0" w:space="0" w:color="auto"/>
        <w:right w:val="none" w:sz="0" w:space="0" w:color="auto"/>
      </w:divBdr>
      <w:divsChild>
        <w:div w:id="920677061">
          <w:marLeft w:val="0"/>
          <w:marRight w:val="0"/>
          <w:marTop w:val="0"/>
          <w:marBottom w:val="0"/>
          <w:divBdr>
            <w:top w:val="none" w:sz="0" w:space="0" w:color="auto"/>
            <w:left w:val="none" w:sz="0" w:space="0" w:color="auto"/>
            <w:bottom w:val="none" w:sz="0" w:space="0" w:color="auto"/>
            <w:right w:val="none" w:sz="0" w:space="0" w:color="auto"/>
          </w:divBdr>
        </w:div>
      </w:divsChild>
    </w:div>
    <w:div w:id="1037311387">
      <w:bodyDiv w:val="1"/>
      <w:marLeft w:val="0"/>
      <w:marRight w:val="0"/>
      <w:marTop w:val="0"/>
      <w:marBottom w:val="0"/>
      <w:divBdr>
        <w:top w:val="none" w:sz="0" w:space="0" w:color="auto"/>
        <w:left w:val="none" w:sz="0" w:space="0" w:color="auto"/>
        <w:bottom w:val="none" w:sz="0" w:space="0" w:color="auto"/>
        <w:right w:val="none" w:sz="0" w:space="0" w:color="auto"/>
      </w:divBdr>
      <w:divsChild>
        <w:div w:id="124204364">
          <w:marLeft w:val="0"/>
          <w:marRight w:val="0"/>
          <w:marTop w:val="0"/>
          <w:marBottom w:val="0"/>
          <w:divBdr>
            <w:top w:val="none" w:sz="0" w:space="0" w:color="auto"/>
            <w:left w:val="none" w:sz="0" w:space="0" w:color="auto"/>
            <w:bottom w:val="none" w:sz="0" w:space="0" w:color="auto"/>
            <w:right w:val="none" w:sz="0" w:space="0" w:color="auto"/>
          </w:divBdr>
        </w:div>
      </w:divsChild>
    </w:div>
    <w:div w:id="1151023815">
      <w:bodyDiv w:val="1"/>
      <w:marLeft w:val="0"/>
      <w:marRight w:val="0"/>
      <w:marTop w:val="0"/>
      <w:marBottom w:val="0"/>
      <w:divBdr>
        <w:top w:val="none" w:sz="0" w:space="0" w:color="auto"/>
        <w:left w:val="none" w:sz="0" w:space="0" w:color="auto"/>
        <w:bottom w:val="none" w:sz="0" w:space="0" w:color="auto"/>
        <w:right w:val="none" w:sz="0" w:space="0" w:color="auto"/>
      </w:divBdr>
    </w:div>
    <w:div w:id="1159152444">
      <w:bodyDiv w:val="1"/>
      <w:marLeft w:val="0"/>
      <w:marRight w:val="0"/>
      <w:marTop w:val="0"/>
      <w:marBottom w:val="0"/>
      <w:divBdr>
        <w:top w:val="none" w:sz="0" w:space="0" w:color="auto"/>
        <w:left w:val="none" w:sz="0" w:space="0" w:color="auto"/>
        <w:bottom w:val="none" w:sz="0" w:space="0" w:color="auto"/>
        <w:right w:val="none" w:sz="0" w:space="0" w:color="auto"/>
      </w:divBdr>
      <w:divsChild>
        <w:div w:id="2003072894">
          <w:marLeft w:val="0"/>
          <w:marRight w:val="0"/>
          <w:marTop w:val="0"/>
          <w:marBottom w:val="0"/>
          <w:divBdr>
            <w:top w:val="none" w:sz="0" w:space="0" w:color="auto"/>
            <w:left w:val="none" w:sz="0" w:space="0" w:color="auto"/>
            <w:bottom w:val="none" w:sz="0" w:space="0" w:color="auto"/>
            <w:right w:val="none" w:sz="0" w:space="0" w:color="auto"/>
          </w:divBdr>
        </w:div>
      </w:divsChild>
    </w:div>
    <w:div w:id="1182817411">
      <w:bodyDiv w:val="1"/>
      <w:marLeft w:val="0"/>
      <w:marRight w:val="0"/>
      <w:marTop w:val="0"/>
      <w:marBottom w:val="0"/>
      <w:divBdr>
        <w:top w:val="none" w:sz="0" w:space="0" w:color="auto"/>
        <w:left w:val="none" w:sz="0" w:space="0" w:color="auto"/>
        <w:bottom w:val="none" w:sz="0" w:space="0" w:color="auto"/>
        <w:right w:val="none" w:sz="0" w:space="0" w:color="auto"/>
      </w:divBdr>
      <w:divsChild>
        <w:div w:id="1837960575">
          <w:marLeft w:val="0"/>
          <w:marRight w:val="0"/>
          <w:marTop w:val="0"/>
          <w:marBottom w:val="0"/>
          <w:divBdr>
            <w:top w:val="none" w:sz="0" w:space="0" w:color="auto"/>
            <w:left w:val="none" w:sz="0" w:space="0" w:color="auto"/>
            <w:bottom w:val="none" w:sz="0" w:space="0" w:color="auto"/>
            <w:right w:val="none" w:sz="0" w:space="0" w:color="auto"/>
          </w:divBdr>
        </w:div>
      </w:divsChild>
    </w:div>
    <w:div w:id="1187602879">
      <w:bodyDiv w:val="1"/>
      <w:marLeft w:val="0"/>
      <w:marRight w:val="0"/>
      <w:marTop w:val="0"/>
      <w:marBottom w:val="0"/>
      <w:divBdr>
        <w:top w:val="none" w:sz="0" w:space="0" w:color="auto"/>
        <w:left w:val="none" w:sz="0" w:space="0" w:color="auto"/>
        <w:bottom w:val="none" w:sz="0" w:space="0" w:color="auto"/>
        <w:right w:val="none" w:sz="0" w:space="0" w:color="auto"/>
      </w:divBdr>
      <w:divsChild>
        <w:div w:id="1247300999">
          <w:marLeft w:val="0"/>
          <w:marRight w:val="0"/>
          <w:marTop w:val="0"/>
          <w:marBottom w:val="0"/>
          <w:divBdr>
            <w:top w:val="none" w:sz="0" w:space="0" w:color="auto"/>
            <w:left w:val="none" w:sz="0" w:space="0" w:color="auto"/>
            <w:bottom w:val="none" w:sz="0" w:space="0" w:color="auto"/>
            <w:right w:val="none" w:sz="0" w:space="0" w:color="auto"/>
          </w:divBdr>
        </w:div>
      </w:divsChild>
    </w:div>
    <w:div w:id="1217356694">
      <w:bodyDiv w:val="1"/>
      <w:marLeft w:val="0"/>
      <w:marRight w:val="0"/>
      <w:marTop w:val="0"/>
      <w:marBottom w:val="0"/>
      <w:divBdr>
        <w:top w:val="none" w:sz="0" w:space="0" w:color="auto"/>
        <w:left w:val="none" w:sz="0" w:space="0" w:color="auto"/>
        <w:bottom w:val="none" w:sz="0" w:space="0" w:color="auto"/>
        <w:right w:val="none" w:sz="0" w:space="0" w:color="auto"/>
      </w:divBdr>
      <w:divsChild>
        <w:div w:id="1347557029">
          <w:marLeft w:val="0"/>
          <w:marRight w:val="0"/>
          <w:marTop w:val="0"/>
          <w:marBottom w:val="0"/>
          <w:divBdr>
            <w:top w:val="none" w:sz="0" w:space="0" w:color="auto"/>
            <w:left w:val="none" w:sz="0" w:space="0" w:color="auto"/>
            <w:bottom w:val="none" w:sz="0" w:space="0" w:color="auto"/>
            <w:right w:val="none" w:sz="0" w:space="0" w:color="auto"/>
          </w:divBdr>
        </w:div>
      </w:divsChild>
    </w:div>
    <w:div w:id="1456100290">
      <w:bodyDiv w:val="1"/>
      <w:marLeft w:val="0"/>
      <w:marRight w:val="0"/>
      <w:marTop w:val="0"/>
      <w:marBottom w:val="0"/>
      <w:divBdr>
        <w:top w:val="none" w:sz="0" w:space="0" w:color="auto"/>
        <w:left w:val="none" w:sz="0" w:space="0" w:color="auto"/>
        <w:bottom w:val="none" w:sz="0" w:space="0" w:color="auto"/>
        <w:right w:val="none" w:sz="0" w:space="0" w:color="auto"/>
      </w:divBdr>
      <w:divsChild>
        <w:div w:id="2084836709">
          <w:marLeft w:val="0"/>
          <w:marRight w:val="0"/>
          <w:marTop w:val="0"/>
          <w:marBottom w:val="0"/>
          <w:divBdr>
            <w:top w:val="none" w:sz="0" w:space="0" w:color="auto"/>
            <w:left w:val="none" w:sz="0" w:space="0" w:color="auto"/>
            <w:bottom w:val="none" w:sz="0" w:space="0" w:color="auto"/>
            <w:right w:val="none" w:sz="0" w:space="0" w:color="auto"/>
          </w:divBdr>
        </w:div>
      </w:divsChild>
    </w:div>
    <w:div w:id="1517110241">
      <w:bodyDiv w:val="1"/>
      <w:marLeft w:val="0"/>
      <w:marRight w:val="0"/>
      <w:marTop w:val="0"/>
      <w:marBottom w:val="0"/>
      <w:divBdr>
        <w:top w:val="none" w:sz="0" w:space="0" w:color="auto"/>
        <w:left w:val="none" w:sz="0" w:space="0" w:color="auto"/>
        <w:bottom w:val="none" w:sz="0" w:space="0" w:color="auto"/>
        <w:right w:val="none" w:sz="0" w:space="0" w:color="auto"/>
      </w:divBdr>
      <w:divsChild>
        <w:div w:id="1421869499">
          <w:marLeft w:val="0"/>
          <w:marRight w:val="0"/>
          <w:marTop w:val="0"/>
          <w:marBottom w:val="0"/>
          <w:divBdr>
            <w:top w:val="none" w:sz="0" w:space="0" w:color="auto"/>
            <w:left w:val="none" w:sz="0" w:space="0" w:color="auto"/>
            <w:bottom w:val="none" w:sz="0" w:space="0" w:color="auto"/>
            <w:right w:val="none" w:sz="0" w:space="0" w:color="auto"/>
          </w:divBdr>
        </w:div>
      </w:divsChild>
    </w:div>
    <w:div w:id="1533494749">
      <w:bodyDiv w:val="1"/>
      <w:marLeft w:val="0"/>
      <w:marRight w:val="0"/>
      <w:marTop w:val="0"/>
      <w:marBottom w:val="0"/>
      <w:divBdr>
        <w:top w:val="none" w:sz="0" w:space="0" w:color="auto"/>
        <w:left w:val="none" w:sz="0" w:space="0" w:color="auto"/>
        <w:bottom w:val="none" w:sz="0" w:space="0" w:color="auto"/>
        <w:right w:val="none" w:sz="0" w:space="0" w:color="auto"/>
      </w:divBdr>
      <w:divsChild>
        <w:div w:id="908927688">
          <w:marLeft w:val="0"/>
          <w:marRight w:val="0"/>
          <w:marTop w:val="0"/>
          <w:marBottom w:val="0"/>
          <w:divBdr>
            <w:top w:val="none" w:sz="0" w:space="0" w:color="auto"/>
            <w:left w:val="none" w:sz="0" w:space="0" w:color="auto"/>
            <w:bottom w:val="none" w:sz="0" w:space="0" w:color="auto"/>
            <w:right w:val="none" w:sz="0" w:space="0" w:color="auto"/>
          </w:divBdr>
        </w:div>
      </w:divsChild>
    </w:div>
    <w:div w:id="1807890826">
      <w:bodyDiv w:val="1"/>
      <w:marLeft w:val="0"/>
      <w:marRight w:val="0"/>
      <w:marTop w:val="0"/>
      <w:marBottom w:val="0"/>
      <w:divBdr>
        <w:top w:val="none" w:sz="0" w:space="0" w:color="auto"/>
        <w:left w:val="none" w:sz="0" w:space="0" w:color="auto"/>
        <w:bottom w:val="none" w:sz="0" w:space="0" w:color="auto"/>
        <w:right w:val="none" w:sz="0" w:space="0" w:color="auto"/>
      </w:divBdr>
      <w:divsChild>
        <w:div w:id="416753930">
          <w:marLeft w:val="0"/>
          <w:marRight w:val="0"/>
          <w:marTop w:val="0"/>
          <w:marBottom w:val="0"/>
          <w:divBdr>
            <w:top w:val="none" w:sz="0" w:space="0" w:color="auto"/>
            <w:left w:val="none" w:sz="0" w:space="0" w:color="auto"/>
            <w:bottom w:val="none" w:sz="0" w:space="0" w:color="auto"/>
            <w:right w:val="none" w:sz="0" w:space="0" w:color="auto"/>
          </w:divBdr>
        </w:div>
      </w:divsChild>
    </w:div>
    <w:div w:id="1842575464">
      <w:bodyDiv w:val="1"/>
      <w:marLeft w:val="0"/>
      <w:marRight w:val="0"/>
      <w:marTop w:val="0"/>
      <w:marBottom w:val="0"/>
      <w:divBdr>
        <w:top w:val="none" w:sz="0" w:space="0" w:color="auto"/>
        <w:left w:val="none" w:sz="0" w:space="0" w:color="auto"/>
        <w:bottom w:val="none" w:sz="0" w:space="0" w:color="auto"/>
        <w:right w:val="none" w:sz="0" w:space="0" w:color="auto"/>
      </w:divBdr>
      <w:divsChild>
        <w:div w:id="653721890">
          <w:marLeft w:val="0"/>
          <w:marRight w:val="0"/>
          <w:marTop w:val="0"/>
          <w:marBottom w:val="0"/>
          <w:divBdr>
            <w:top w:val="none" w:sz="0" w:space="0" w:color="auto"/>
            <w:left w:val="none" w:sz="0" w:space="0" w:color="auto"/>
            <w:bottom w:val="none" w:sz="0" w:space="0" w:color="auto"/>
            <w:right w:val="none" w:sz="0" w:space="0" w:color="auto"/>
          </w:divBdr>
        </w:div>
      </w:divsChild>
    </w:div>
    <w:div w:id="1955597624">
      <w:bodyDiv w:val="1"/>
      <w:marLeft w:val="0"/>
      <w:marRight w:val="0"/>
      <w:marTop w:val="0"/>
      <w:marBottom w:val="0"/>
      <w:divBdr>
        <w:top w:val="none" w:sz="0" w:space="0" w:color="auto"/>
        <w:left w:val="none" w:sz="0" w:space="0" w:color="auto"/>
        <w:bottom w:val="none" w:sz="0" w:space="0" w:color="auto"/>
        <w:right w:val="none" w:sz="0" w:space="0" w:color="auto"/>
      </w:divBdr>
      <w:divsChild>
        <w:div w:id="1098908678">
          <w:marLeft w:val="0"/>
          <w:marRight w:val="0"/>
          <w:marTop w:val="0"/>
          <w:marBottom w:val="0"/>
          <w:divBdr>
            <w:top w:val="none" w:sz="0" w:space="0" w:color="auto"/>
            <w:left w:val="none" w:sz="0" w:space="0" w:color="auto"/>
            <w:bottom w:val="none" w:sz="0" w:space="0" w:color="auto"/>
            <w:right w:val="none" w:sz="0" w:space="0" w:color="auto"/>
          </w:divBdr>
        </w:div>
      </w:divsChild>
    </w:div>
    <w:div w:id="2114741013">
      <w:bodyDiv w:val="1"/>
      <w:marLeft w:val="0"/>
      <w:marRight w:val="0"/>
      <w:marTop w:val="0"/>
      <w:marBottom w:val="0"/>
      <w:divBdr>
        <w:top w:val="none" w:sz="0" w:space="0" w:color="auto"/>
        <w:left w:val="none" w:sz="0" w:space="0" w:color="auto"/>
        <w:bottom w:val="none" w:sz="0" w:space="0" w:color="auto"/>
        <w:right w:val="none" w:sz="0" w:space="0" w:color="auto"/>
      </w:divBdr>
      <w:divsChild>
        <w:div w:id="1245916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weer.ali\Downloads\River%20Publishers_Proceeding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River Publishers_Proceedings_Template</Template>
  <TotalTime>1</TotalTime>
  <Pages>3</Pages>
  <Words>652</Words>
  <Characters>3707</Characters>
  <Application>Microsoft Office Word</Application>
  <DocSecurity>0</DocSecurity>
  <Lines>81</Lines>
  <Paragraphs>33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Future mobile communications systems, e</vt:lpstr>
      <vt:lpstr>Future mobile communications systems, e</vt:lpstr>
    </vt:vector>
  </TitlesOfParts>
  <Company>N.T.U.a</Company>
  <LinksUpToDate>false</LinksUpToDate>
  <CharactersWithSpaces>4329</CharactersWithSpaces>
  <SharedDoc>false</SharedDoc>
  <HLinks>
    <vt:vector size="12" baseType="variant">
      <vt:variant>
        <vt:i4>3604576</vt:i4>
      </vt:variant>
      <vt:variant>
        <vt:i4>48</vt:i4>
      </vt:variant>
      <vt:variant>
        <vt:i4>0</vt:i4>
      </vt:variant>
      <vt:variant>
        <vt:i4>5</vt:i4>
      </vt:variant>
      <vt:variant>
        <vt:lpwstr>http://www.futurefacilities.com/software/6SigmaRoom.htm</vt:lpwstr>
      </vt:variant>
      <vt:variant>
        <vt:lpwstr/>
      </vt:variant>
      <vt:variant>
        <vt:i4>4128807</vt:i4>
      </vt:variant>
      <vt:variant>
        <vt:i4>45</vt:i4>
      </vt:variant>
      <vt:variant>
        <vt:i4>0</vt:i4>
      </vt:variant>
      <vt:variant>
        <vt:i4>5</vt:i4>
      </vt:variant>
      <vt:variant>
        <vt:lpwstr>http://www.cost804.org/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mobile communications systems, e</dc:title>
  <dc:creator>Tanweer [MAHE-MIT]</dc:creator>
  <cp:lastModifiedBy>Tanweer [MAHE-MIT]</cp:lastModifiedBy>
  <cp:revision>1</cp:revision>
  <cp:lastPrinted>2008-09-16T11:23:00Z</cp:lastPrinted>
  <dcterms:created xsi:type="dcterms:W3CDTF">2026-03-10T07:14:00Z</dcterms:created>
  <dcterms:modified xsi:type="dcterms:W3CDTF">2026-03-10T07:15:00Z</dcterms:modified>
</cp:coreProperties>
</file>